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0659D" w14:textId="0B444E7B" w:rsidR="00671908" w:rsidRDefault="00671908" w:rsidP="000641C3">
      <w:pPr>
        <w:jc w:val="both"/>
        <w:rPr>
          <w:b/>
          <w:bCs/>
          <w:sz w:val="32"/>
          <w:szCs w:val="32"/>
        </w:rPr>
      </w:pPr>
      <w:r>
        <w:rPr>
          <w:b/>
          <w:bCs/>
          <w:sz w:val="32"/>
          <w:szCs w:val="32"/>
        </w:rPr>
        <w:t xml:space="preserve">ONLINE SEMINÁŘ K PODPŮRNÉMU OPATŘENÍ ASISTENCE </w:t>
      </w:r>
      <w:r w:rsidR="00F13E8B">
        <w:rPr>
          <w:b/>
          <w:bCs/>
          <w:sz w:val="32"/>
          <w:szCs w:val="32"/>
        </w:rPr>
        <w:t>PRO MĚSTA A OBCE (</w:t>
      </w:r>
      <w:r>
        <w:rPr>
          <w:b/>
          <w:bCs/>
          <w:sz w:val="32"/>
          <w:szCs w:val="32"/>
        </w:rPr>
        <w:t>5.</w:t>
      </w:r>
      <w:r w:rsidR="00F13E8B">
        <w:rPr>
          <w:b/>
          <w:bCs/>
          <w:sz w:val="32"/>
          <w:szCs w:val="32"/>
        </w:rPr>
        <w:t xml:space="preserve"> </w:t>
      </w:r>
      <w:r>
        <w:rPr>
          <w:b/>
          <w:bCs/>
          <w:sz w:val="32"/>
          <w:szCs w:val="32"/>
        </w:rPr>
        <w:t>9.</w:t>
      </w:r>
      <w:r w:rsidR="00F13E8B">
        <w:rPr>
          <w:b/>
          <w:bCs/>
          <w:sz w:val="32"/>
          <w:szCs w:val="32"/>
        </w:rPr>
        <w:t xml:space="preserve"> </w:t>
      </w:r>
      <w:r>
        <w:rPr>
          <w:b/>
          <w:bCs/>
          <w:sz w:val="32"/>
          <w:szCs w:val="32"/>
        </w:rPr>
        <w:t>2025</w:t>
      </w:r>
      <w:r w:rsidR="00F13E8B">
        <w:rPr>
          <w:b/>
          <w:bCs/>
          <w:sz w:val="32"/>
          <w:szCs w:val="32"/>
        </w:rPr>
        <w:t>)</w:t>
      </w:r>
    </w:p>
    <w:p w14:paraId="6146296F" w14:textId="5EE471D8" w:rsidR="00FF448E" w:rsidRPr="00907852" w:rsidRDefault="00671908" w:rsidP="000641C3">
      <w:pPr>
        <w:jc w:val="both"/>
        <w:rPr>
          <w:b/>
          <w:bCs/>
          <w:sz w:val="32"/>
          <w:szCs w:val="32"/>
        </w:rPr>
      </w:pPr>
      <w:r>
        <w:rPr>
          <w:b/>
          <w:bCs/>
          <w:sz w:val="32"/>
          <w:szCs w:val="32"/>
        </w:rPr>
        <w:t>Dotazy z online chatu:</w:t>
      </w:r>
    </w:p>
    <w:p w14:paraId="5ED9BABC" w14:textId="6C9FC921" w:rsidR="007B00E0" w:rsidRPr="00E4580B" w:rsidRDefault="007B00E0" w:rsidP="000641C3">
      <w:pPr>
        <w:jc w:val="both"/>
        <w:rPr>
          <w:b/>
          <w:bCs/>
        </w:rPr>
      </w:pPr>
      <w:bookmarkStart w:id="0" w:name="_Hlk207958750"/>
      <w:r w:rsidRPr="00E4580B">
        <w:rPr>
          <w:b/>
          <w:bCs/>
        </w:rPr>
        <w:t>Co bude s klientem po uplynutí dvou let?</w:t>
      </w:r>
    </w:p>
    <w:p w14:paraId="4C975B83" w14:textId="4A2ACEBA" w:rsidR="00783EDB" w:rsidRDefault="00783EDB" w:rsidP="000641C3">
      <w:pPr>
        <w:jc w:val="both"/>
      </w:pPr>
      <w:r>
        <w:t>Jednou ze základních činností asistence je navázání potřebných sociálních a dalších odborných služeb. Během dvou let asistence je třeba stabilizovat příjmovou situaci domácnosti, aby byla schopna hradit nájem, začít řešit případné dluhy a exekuce, které by finanční situaci (a tím i udržení bydlení) ohrožovaly, vybavit domácnost potřebnými kompetencemi k udržení bydlení (práce se sousedstvím, péče o byt) a navázat další služby, pokud podporovaná osoba nebo jiný člen domácnosti tyto služby k udržení bydlení potřebuje (např. služby zdravotní, adiktologické, pečovatelské, pro rodinu a děti apod.). O ukončení PO asistence bude informován sociální pracovník obce, který bude v případě potřeby služby koordinovat (nebo pracovník vybrané sociální služby s volnou kapacitou).</w:t>
      </w:r>
    </w:p>
    <w:p w14:paraId="640F3076" w14:textId="454CF87C" w:rsidR="00783EDB" w:rsidRPr="00E4580B" w:rsidRDefault="007B00E0" w:rsidP="000641C3">
      <w:pPr>
        <w:jc w:val="both"/>
        <w:rPr>
          <w:b/>
          <w:bCs/>
        </w:rPr>
      </w:pPr>
      <w:r w:rsidRPr="00E4580B">
        <w:rPr>
          <w:b/>
          <w:bCs/>
        </w:rPr>
        <w:t>Vstupní kurz bude bezplatný?</w:t>
      </w:r>
      <w:r w:rsidR="00E4580B" w:rsidRPr="00E4580B">
        <w:rPr>
          <w:b/>
          <w:bCs/>
        </w:rPr>
        <w:t xml:space="preserve"> Pokud pracovník nastoupí později, bude kurz otevřen i následně? Č</w:t>
      </w:r>
      <w:r w:rsidR="00783EDB" w:rsidRPr="00E4580B">
        <w:rPr>
          <w:b/>
          <w:bCs/>
        </w:rPr>
        <w:t xml:space="preserve">asová dotace školení mi </w:t>
      </w:r>
      <w:r w:rsidR="00E4580B" w:rsidRPr="00E4580B">
        <w:rPr>
          <w:b/>
          <w:bCs/>
        </w:rPr>
        <w:t>přijde</w:t>
      </w:r>
      <w:r w:rsidR="00783EDB" w:rsidRPr="00E4580B">
        <w:rPr>
          <w:b/>
          <w:bCs/>
        </w:rPr>
        <w:t xml:space="preserve"> hodně malá vzhledem k činnostem v návrhu vyhlášky</w:t>
      </w:r>
      <w:r w:rsidR="00E4580B" w:rsidRPr="00E4580B">
        <w:rPr>
          <w:b/>
          <w:bCs/>
        </w:rPr>
        <w:t>.</w:t>
      </w:r>
    </w:p>
    <w:p w14:paraId="653C5C05" w14:textId="544BA6AD" w:rsidR="00E4580B" w:rsidRDefault="00E4580B" w:rsidP="000641C3">
      <w:pPr>
        <w:jc w:val="both"/>
      </w:pPr>
      <w:r>
        <w:t>Vstupní kurz pro pracovníky asistence pořádá Ministerstvo práce a sociálních věcí ČR. Kurz je bezplatný a probíhá výlučně online formou, tudíž je možné kurz absolvovat kdykoliv. P</w:t>
      </w:r>
      <w:r w:rsidRPr="00E4580B">
        <w:t xml:space="preserve">oskytovatel může poskytovat asistenci prostřednictvím pracovníka asistence, který neabsolvoval vstupní kurz, nejdéle po dobu 2 měsíců. </w:t>
      </w:r>
      <w:r>
        <w:t xml:space="preserve">Vstupní kurz je rozdělen do dvou úrovní – pro pracovníky asistence a tzv. pomocné pracovníky asistence (bez kvalifikace sociálního pracovníka nebo pracovníka v sociálních službách, trestní bezúhonnost). Rozsah vstupního kurzu </w:t>
      </w:r>
      <w:r w:rsidR="00F13E8B">
        <w:t>bude zhruba</w:t>
      </w:r>
      <w:r>
        <w:t xml:space="preserve"> </w:t>
      </w:r>
      <w:r w:rsidR="00F13E8B" w:rsidRPr="00F13E8B">
        <w:t>15</w:t>
      </w:r>
      <w:r w:rsidRPr="00F13E8B">
        <w:t xml:space="preserve"> hodin</w:t>
      </w:r>
      <w:r>
        <w:t xml:space="preserve"> pro pracovníky asistence a </w:t>
      </w:r>
      <w:r w:rsidR="00F13E8B" w:rsidRPr="00F13E8B">
        <w:t>10</w:t>
      </w:r>
      <w:r w:rsidRPr="00F13E8B">
        <w:t xml:space="preserve"> hodin</w:t>
      </w:r>
      <w:r>
        <w:t xml:space="preserve"> pro pomocné pracovníky asistence. Pracovníci asistence (SP a PSS) mají povinnost dalšího vzdělávání podle zákona o sociálních službách. Metodika asistence doporučí další vhodné vzdělávání pro pracovníky asistence. </w:t>
      </w:r>
      <w:r w:rsidRPr="00E4580B">
        <w:t xml:space="preserve">O úspěšném ukončení kurzu vydá Ministerstvo práce a sociálních věcí účastníkovi kurzu potvrzení. </w:t>
      </w:r>
    </w:p>
    <w:p w14:paraId="103F26F4" w14:textId="136EFB8B" w:rsidR="005432F4" w:rsidRPr="00223B70" w:rsidRDefault="005432F4" w:rsidP="000641C3">
      <w:pPr>
        <w:jc w:val="both"/>
        <w:rPr>
          <w:b/>
          <w:bCs/>
        </w:rPr>
      </w:pPr>
      <w:r w:rsidRPr="00223B70">
        <w:rPr>
          <w:b/>
          <w:bCs/>
        </w:rPr>
        <w:t>Jaké budou požadavky na kvalifikaci pomocných asistentů?</w:t>
      </w:r>
    </w:p>
    <w:p w14:paraId="00F4956C" w14:textId="77777777" w:rsidR="005432F4" w:rsidRPr="005432F4" w:rsidRDefault="005432F4" w:rsidP="000641C3">
      <w:pPr>
        <w:jc w:val="both"/>
      </w:pPr>
      <w:r w:rsidRPr="005432F4">
        <w:t xml:space="preserve">Jde-li o výkon činností podle § 57 odst. 2 písm. d) a e), může být pracovníkem asistence i zaměstnanec poskytovatele neuvedený v odstavci 2, který je bezúhonný. Tyto činnosti může do odpracování 240 hodin v rámci poskytování asistence nebo v souvislosti s ní a absolvování vstupního kurzu vykonávat pouze pod dohledem pracovníka asistence podle odstavce 2 písm. a). </w:t>
      </w:r>
    </w:p>
    <w:p w14:paraId="645B24F7" w14:textId="1DE62035" w:rsidR="007B00E0" w:rsidRPr="00223B70" w:rsidRDefault="00223B70" w:rsidP="000641C3">
      <w:pPr>
        <w:jc w:val="both"/>
        <w:rPr>
          <w:b/>
          <w:bCs/>
        </w:rPr>
      </w:pPr>
      <w:r w:rsidRPr="00223B70">
        <w:rPr>
          <w:b/>
          <w:bCs/>
        </w:rPr>
        <w:t>Bude k dispozici v</w:t>
      </w:r>
      <w:r w:rsidR="007B00E0" w:rsidRPr="00223B70">
        <w:rPr>
          <w:b/>
          <w:bCs/>
        </w:rPr>
        <w:t>zor smlouvy o asistenci</w:t>
      </w:r>
      <w:r w:rsidRPr="00223B70">
        <w:rPr>
          <w:b/>
          <w:bCs/>
        </w:rPr>
        <w:t>?</w:t>
      </w:r>
    </w:p>
    <w:p w14:paraId="424100BE" w14:textId="783DCA26" w:rsidR="00223B70" w:rsidRDefault="00223B70" w:rsidP="000641C3">
      <w:pPr>
        <w:jc w:val="both"/>
      </w:pPr>
      <w:r>
        <w:t xml:space="preserve">Ano, vzor smlouvy o asistenci a asistenčního plánu budou přílohou metodiky asistence. </w:t>
      </w:r>
    </w:p>
    <w:p w14:paraId="6BD23D6E" w14:textId="77777777" w:rsidR="00CA4E04" w:rsidRPr="00CA4E04" w:rsidRDefault="00CA4E04" w:rsidP="000641C3">
      <w:pPr>
        <w:jc w:val="both"/>
        <w:rPr>
          <w:b/>
          <w:bCs/>
        </w:rPr>
      </w:pPr>
      <w:r w:rsidRPr="00CA4E04">
        <w:rPr>
          <w:b/>
          <w:bCs/>
        </w:rPr>
        <w:t>Smlouva bude uzavřená přímo na konkrétního pracovníka  obce - asistenta?</w:t>
      </w:r>
    </w:p>
    <w:p w14:paraId="5D56F3C2" w14:textId="06BD596D" w:rsidR="00CA4E04" w:rsidRDefault="00CA4E04" w:rsidP="000641C3">
      <w:pPr>
        <w:jc w:val="both"/>
      </w:pPr>
      <w:r>
        <w:t xml:space="preserve">Smlouvu o asistenci uzavírá poskytovatel asistence s podporovanou osobou prostřednictvím svého zaměstnance – pracovníka asistence. Poskytovatel asistence má svými vnitřními pravidly upraveno, kdo je oprávněn uzavřít smlouvu o asistenci. </w:t>
      </w:r>
    </w:p>
    <w:p w14:paraId="5DA7E27F" w14:textId="77777777" w:rsidR="00533EE2" w:rsidRPr="00533EE2" w:rsidRDefault="00533EE2" w:rsidP="000641C3">
      <w:pPr>
        <w:jc w:val="both"/>
        <w:rPr>
          <w:b/>
          <w:bCs/>
        </w:rPr>
      </w:pPr>
      <w:r w:rsidRPr="00533EE2">
        <w:rPr>
          <w:b/>
          <w:bCs/>
        </w:rPr>
        <w:t>Od kdy bude možné žádat o pověření kraje? </w:t>
      </w:r>
    </w:p>
    <w:p w14:paraId="6D4A7CF0" w14:textId="7C0F6574" w:rsidR="00533EE2" w:rsidRDefault="00533EE2" w:rsidP="000641C3">
      <w:pPr>
        <w:jc w:val="both"/>
      </w:pPr>
      <w:r>
        <w:t>Žádost o pověření k poskytování podpůrného opatření asistence bude možné podat od 1. 1. 2026.</w:t>
      </w:r>
    </w:p>
    <w:p w14:paraId="218CA2D1" w14:textId="77777777" w:rsidR="00AC23B0" w:rsidRPr="00AC23B0" w:rsidRDefault="00AC23B0" w:rsidP="000641C3">
      <w:pPr>
        <w:jc w:val="both"/>
        <w:rPr>
          <w:b/>
          <w:bCs/>
        </w:rPr>
      </w:pPr>
      <w:r w:rsidRPr="00AC23B0">
        <w:rPr>
          <w:b/>
          <w:bCs/>
        </w:rPr>
        <w:lastRenderedPageBreak/>
        <w:t>Pro velké organizace s celorepublikovou působností – stačí jedno pověření pro celou organizaci nebo je nutné v každém kraji?</w:t>
      </w:r>
    </w:p>
    <w:p w14:paraId="582BC0B4" w14:textId="5407786F" w:rsidR="00AC23B0" w:rsidRDefault="00AC23B0" w:rsidP="000641C3">
      <w:pPr>
        <w:jc w:val="both"/>
      </w:pPr>
      <w:r>
        <w:t xml:space="preserve">Pověření k poskytování podpůrného opatření musí žadatel získat od příslušného kraje, ve kterém bude poskytovat podpůrné opatření – tzn. v případě poskytovatele s celorepublikovou působností je potřeba zažádat o pověření na všech krajích, ve kterých bude podpůrné opatření poskytováno. </w:t>
      </w:r>
    </w:p>
    <w:p w14:paraId="77BD93C5" w14:textId="6DBC3BF9" w:rsidR="00CB1203" w:rsidRPr="00CB1203" w:rsidRDefault="00CB1203" w:rsidP="000641C3">
      <w:pPr>
        <w:jc w:val="both"/>
        <w:rPr>
          <w:b/>
          <w:bCs/>
        </w:rPr>
      </w:pPr>
      <w:r w:rsidRPr="00CB1203">
        <w:rPr>
          <w:b/>
          <w:bCs/>
        </w:rPr>
        <w:t xml:space="preserve">Mě by zajímalo více informací k vyplácení a využití příspěvků. Jsou pouze na platy či něco dalšího? Pro získání příspěvku stačí jen zabydlet či i na nějakou dobu udržet? Pokud asistence trvá dva roky, dostane organizace příspěvek dvakrát? </w:t>
      </w:r>
    </w:p>
    <w:p w14:paraId="37640CDF" w14:textId="58E2B9E4" w:rsidR="00B84C45" w:rsidRDefault="000C6CDF" w:rsidP="000641C3">
      <w:pPr>
        <w:tabs>
          <w:tab w:val="num" w:pos="720"/>
        </w:tabs>
        <w:jc w:val="both"/>
      </w:pPr>
      <w:r w:rsidRPr="000C6CDF">
        <w:t xml:space="preserve">Příspěvek na poskytování asistence je určen na pokrytí výdajů poskytovatele, které mu vznikly v souvislosti s poskytováním asistence, včetně účasti na jednání při ukončení poskytování asistence, účasti na jednání při hrozbě ztráty bydlení a účastí na metodickém nebo koordinačním setkání. Příspěvek na poskytování asistence se přiznává na dobu účinnosti smlouvy o asistenci, nejdéle však na 1 rok, dobu přiznání příspěvku lze na žádost poskytovatele prodloužit. </w:t>
      </w:r>
      <w:r w:rsidR="00B84C45">
        <w:t>O prodloužení poskytování podpůrného opatření asistence rozhoduje kontaktní místo pro bydlení.</w:t>
      </w:r>
    </w:p>
    <w:p w14:paraId="3B2E2A6E" w14:textId="77777777" w:rsidR="00B84C45" w:rsidRPr="000C6CDF" w:rsidRDefault="00B84C45" w:rsidP="000641C3">
      <w:pPr>
        <w:tabs>
          <w:tab w:val="num" w:pos="720"/>
        </w:tabs>
        <w:jc w:val="both"/>
      </w:pPr>
      <w:r w:rsidRPr="000C6CDF">
        <w:t>Navržená výše příspěvku je odvozena z:</w:t>
      </w:r>
    </w:p>
    <w:p w14:paraId="751E95C6" w14:textId="77777777" w:rsidR="000C6CDF" w:rsidRPr="000C6CDF" w:rsidRDefault="000C6CDF" w:rsidP="000641C3">
      <w:pPr>
        <w:numPr>
          <w:ilvl w:val="0"/>
          <w:numId w:val="2"/>
        </w:numPr>
        <w:jc w:val="both"/>
      </w:pPr>
      <w:r w:rsidRPr="000C6CDF">
        <w:t>běžného platového ohodnocení sociálních pracovníků ve veřejném sektoru (asistenci budou z velké části zajišťovat obce),</w:t>
      </w:r>
    </w:p>
    <w:p w14:paraId="3164C8A3" w14:textId="77777777" w:rsidR="000C6CDF" w:rsidRPr="000C6CDF" w:rsidRDefault="000C6CDF" w:rsidP="000641C3">
      <w:pPr>
        <w:numPr>
          <w:ilvl w:val="0"/>
          <w:numId w:val="2"/>
        </w:numPr>
        <w:jc w:val="both"/>
      </w:pPr>
      <w:r w:rsidRPr="000C6CDF">
        <w:t>obvyklých režijních nákladů pro terénní podpůrné služby podobného charakteru (30 %)</w:t>
      </w:r>
    </w:p>
    <w:p w14:paraId="0271EADD" w14:textId="77777777" w:rsidR="000C6CDF" w:rsidRPr="000C6CDF" w:rsidRDefault="000C6CDF" w:rsidP="000641C3">
      <w:pPr>
        <w:numPr>
          <w:ilvl w:val="0"/>
          <w:numId w:val="2"/>
        </w:numPr>
        <w:jc w:val="both"/>
      </w:pPr>
      <w:r w:rsidRPr="000C6CDF">
        <w:t>adekvátního počtu případů připadajících na 1 úvazek (caseload), který činí dle zkušeností z projektů zabydlování 10 domácností</w:t>
      </w:r>
    </w:p>
    <w:p w14:paraId="7FCA77D9" w14:textId="37FE71E4" w:rsidR="000C6CDF" w:rsidRDefault="000C6CDF" w:rsidP="000641C3">
      <w:pPr>
        <w:tabs>
          <w:tab w:val="num" w:pos="720"/>
        </w:tabs>
        <w:jc w:val="both"/>
      </w:pPr>
      <w:r w:rsidRPr="000C6CDF">
        <w:t>Výše příspěvk</w:t>
      </w:r>
      <w:r>
        <w:t>u na asistenci bude v prvním kalendářním roce účinnosti zákona 89000 Kč ročně.</w:t>
      </w:r>
    </w:p>
    <w:p w14:paraId="2A5F7BCD" w14:textId="0CB0717E" w:rsidR="00B84C45" w:rsidRDefault="00B84C45" w:rsidP="000641C3">
      <w:pPr>
        <w:tabs>
          <w:tab w:val="num" w:pos="720"/>
        </w:tabs>
        <w:jc w:val="both"/>
      </w:pPr>
      <w:r>
        <w:t xml:space="preserve">V případě předčasného ukončení asistence poskytovatel vrátí poměrnou část  příspěvku v rámci ročního vyúčtování krajskému úřadu. </w:t>
      </w:r>
    </w:p>
    <w:p w14:paraId="18DCFF42" w14:textId="34C4F181" w:rsidR="00285BF2" w:rsidRPr="000C6CDF" w:rsidRDefault="00CB1203" w:rsidP="000641C3">
      <w:pPr>
        <w:jc w:val="both"/>
        <w:rPr>
          <w:b/>
          <w:bCs/>
        </w:rPr>
      </w:pPr>
      <w:r w:rsidRPr="000C6CDF">
        <w:rPr>
          <w:b/>
          <w:bCs/>
        </w:rPr>
        <w:t xml:space="preserve">Navýšení </w:t>
      </w:r>
      <w:r w:rsidR="000C6CDF">
        <w:rPr>
          <w:b/>
          <w:bCs/>
        </w:rPr>
        <w:t xml:space="preserve">příspěvku </w:t>
      </w:r>
      <w:r w:rsidRPr="000C6CDF">
        <w:rPr>
          <w:b/>
          <w:bCs/>
        </w:rPr>
        <w:t>o</w:t>
      </w:r>
      <w:r w:rsidR="00285BF2" w:rsidRPr="000C6CDF">
        <w:rPr>
          <w:b/>
          <w:bCs/>
        </w:rPr>
        <w:t xml:space="preserve"> 20 % bude při práci se zvlášť zranitelnými osobami?</w:t>
      </w:r>
    </w:p>
    <w:p w14:paraId="6C817B9B" w14:textId="77777777" w:rsidR="000C6CDF" w:rsidRPr="000C6CDF" w:rsidRDefault="000C6CDF" w:rsidP="000641C3">
      <w:pPr>
        <w:jc w:val="both"/>
      </w:pPr>
      <w:r w:rsidRPr="000C6CDF">
        <w:t>Navýšení příspěvku o 20 %, pokud potřebný uvedený v žádosti souhlasí a</w:t>
      </w:r>
    </w:p>
    <w:p w14:paraId="3E6FECCF" w14:textId="77777777" w:rsidR="000C6CDF" w:rsidRPr="000C6CDF" w:rsidRDefault="000C6CDF" w:rsidP="000641C3">
      <w:pPr>
        <w:pStyle w:val="Odstavecseseznamem"/>
        <w:numPr>
          <w:ilvl w:val="0"/>
          <w:numId w:val="4"/>
        </w:numPr>
        <w:jc w:val="both"/>
      </w:pPr>
      <w:r w:rsidRPr="000C6CDF">
        <w:t>má nejméně 3 body zvláštní zranitelnosti</w:t>
      </w:r>
    </w:p>
    <w:p w14:paraId="66DC92A5" w14:textId="77777777" w:rsidR="000C6CDF" w:rsidRPr="000C6CDF" w:rsidRDefault="000C6CDF" w:rsidP="000641C3">
      <w:pPr>
        <w:pStyle w:val="Odstavecseseznamem"/>
        <w:numPr>
          <w:ilvl w:val="0"/>
          <w:numId w:val="4"/>
        </w:numPr>
        <w:jc w:val="both"/>
      </w:pPr>
      <w:r w:rsidRPr="000C6CDF">
        <w:t xml:space="preserve">patří mezi 25 % osob, u kterých je zapsán údaj o potřebě asistence a které jsou evidovány na seznamu potřebných s nejvyšším počtem bodů zvláštní zranitelnosti </w:t>
      </w:r>
    </w:p>
    <w:p w14:paraId="36F2AECA" w14:textId="77777777" w:rsidR="000C6CDF" w:rsidRPr="000C6CDF" w:rsidRDefault="000C6CDF" w:rsidP="000641C3">
      <w:pPr>
        <w:jc w:val="both"/>
      </w:pPr>
      <w:r w:rsidRPr="000C6CDF">
        <w:t>Navýšení příspěvku o 40 %, pokud potřebný uvedený v žádosti souhlasí a je u něj nebo jiného člena domácnosti zapsán údaj o příslušnosti k cílové skupině</w:t>
      </w:r>
    </w:p>
    <w:p w14:paraId="172855F9" w14:textId="77777777" w:rsidR="000C6CDF" w:rsidRPr="000C6CDF" w:rsidRDefault="000C6CDF" w:rsidP="000641C3">
      <w:pPr>
        <w:pStyle w:val="Odstavecseseznamem"/>
        <w:numPr>
          <w:ilvl w:val="0"/>
          <w:numId w:val="5"/>
        </w:numPr>
        <w:jc w:val="both"/>
      </w:pPr>
      <w:r w:rsidRPr="000C6CDF">
        <w:t>osoby se závažnou duševní poruchou nebo poruchou chování</w:t>
      </w:r>
    </w:p>
    <w:p w14:paraId="0176FC17" w14:textId="77777777" w:rsidR="000C6CDF" w:rsidRPr="000C6CDF" w:rsidRDefault="000C6CDF" w:rsidP="000641C3">
      <w:pPr>
        <w:pStyle w:val="Odstavecseseznamem"/>
        <w:numPr>
          <w:ilvl w:val="0"/>
          <w:numId w:val="5"/>
        </w:numPr>
        <w:jc w:val="both"/>
      </w:pPr>
      <w:r w:rsidRPr="000C6CDF">
        <w:t xml:space="preserve">osoby bez střechy </w:t>
      </w:r>
    </w:p>
    <w:p w14:paraId="13D64EA3" w14:textId="77777777" w:rsidR="000C6CDF" w:rsidRDefault="000C6CDF" w:rsidP="000641C3">
      <w:pPr>
        <w:jc w:val="both"/>
      </w:pPr>
    </w:p>
    <w:p w14:paraId="67E10A5B" w14:textId="7BA75F63" w:rsidR="00B84C45" w:rsidRPr="00533EE2" w:rsidRDefault="00B84C45" w:rsidP="000641C3">
      <w:pPr>
        <w:jc w:val="both"/>
        <w:rPr>
          <w:b/>
          <w:bCs/>
        </w:rPr>
      </w:pPr>
      <w:r w:rsidRPr="00533EE2">
        <w:rPr>
          <w:b/>
          <w:bCs/>
        </w:rPr>
        <w:t>P</w:t>
      </w:r>
      <w:r w:rsidR="00285BF2" w:rsidRPr="00533EE2">
        <w:rPr>
          <w:b/>
          <w:bCs/>
        </w:rPr>
        <w:t xml:space="preserve">okud bude asistenci vykonávat současný sociální pracovník odboru, bude možné čerpat příspěvek, jak ze současné dotace na výkon sociální práce, tak i podle nového zákona o </w:t>
      </w:r>
      <w:r w:rsidRPr="00533EE2">
        <w:rPr>
          <w:b/>
          <w:bCs/>
        </w:rPr>
        <w:t>podporovaném</w:t>
      </w:r>
      <w:r w:rsidR="00285BF2" w:rsidRPr="00533EE2">
        <w:rPr>
          <w:b/>
          <w:bCs/>
        </w:rPr>
        <w:t xml:space="preserve"> bydlení</w:t>
      </w:r>
      <w:r w:rsidRPr="00533EE2">
        <w:rPr>
          <w:b/>
          <w:bCs/>
        </w:rPr>
        <w:t>? Co se týká dvojího čerpání na sociální práci a dotaci na asistenci - pokud využiji současného pracovníka, budu mu muset snížit úvazek na SP a přidat na AB, tím se mi sníží dotace na SP, takže vlastně jenom dojde k tomu, že se poníží sociální práce na úkor AB. </w:t>
      </w:r>
    </w:p>
    <w:p w14:paraId="1DE27F69" w14:textId="00669804" w:rsidR="00B84C45" w:rsidRDefault="00B84C45" w:rsidP="000641C3">
      <w:pPr>
        <w:jc w:val="both"/>
      </w:pPr>
      <w:r>
        <w:lastRenderedPageBreak/>
        <w:t>V případě, že poskytovatelem asistence bude obec, jedná se o výkon samostatné působnosti. Není zakázáno kombinovat u jednoho sociálního pracovníka úvazky sociální práce odboru a pracovníka asistence (oproti tomu není možné např. kombinovat pozice koordinátora KMB a pracovníka asistence). MPSV však doporučuje nevyužívat kapacity sociálních pracovníků na obci na poskytování asistence, ale přijmout a zaměstnat pracovníky nov</w:t>
      </w:r>
      <w:r w:rsidR="00533EE2">
        <w:t xml:space="preserve">é (viz též přiložený dopis ministra). </w:t>
      </w:r>
    </w:p>
    <w:p w14:paraId="6C0227B3" w14:textId="77777777" w:rsidR="00533EE2" w:rsidRPr="00533EE2" w:rsidRDefault="00533EE2" w:rsidP="000641C3">
      <w:pPr>
        <w:jc w:val="both"/>
        <w:rPr>
          <w:b/>
          <w:bCs/>
        </w:rPr>
      </w:pPr>
      <w:r w:rsidRPr="00533EE2">
        <w:rPr>
          <w:b/>
          <w:bCs/>
        </w:rPr>
        <w:t>Pokud budeme mít na KMB sociálního pracovníka jako koordinátora bydlení, můžeme ho na část úvazku využít jaké asistenta bydlení u podporovaného obecního bydlené?</w:t>
      </w:r>
    </w:p>
    <w:p w14:paraId="4B5DE40A" w14:textId="4B27CECD" w:rsidR="00533EE2" w:rsidRDefault="00533EE2" w:rsidP="000641C3">
      <w:pPr>
        <w:jc w:val="both"/>
      </w:pPr>
      <w:r w:rsidRPr="000641C3">
        <w:t>Pozice koordinátora KMB a pracovníka asistence není možné kombinovat. Důvodem je střet zájmů – koordinátor KMB provádí sociální šetření a vyhodnocuje potřebnost podpůrného opatření včetně jeho prodloužení, nemůže tudíž zároveň poskytovat stejné domácnosti podporu v bydlení.</w:t>
      </w:r>
      <w:r>
        <w:t xml:space="preserve"> </w:t>
      </w:r>
    </w:p>
    <w:p w14:paraId="4B23402F" w14:textId="4F1C2EEB" w:rsidR="00ED0A9A" w:rsidRPr="00533EE2" w:rsidRDefault="00777636" w:rsidP="000641C3">
      <w:pPr>
        <w:jc w:val="both"/>
        <w:rPr>
          <w:b/>
          <w:bCs/>
        </w:rPr>
      </w:pPr>
      <w:r w:rsidRPr="00533EE2">
        <w:rPr>
          <w:b/>
          <w:bCs/>
        </w:rPr>
        <w:t>Pro realizaci těchto aktivit související</w:t>
      </w:r>
      <w:r w:rsidR="00B9284D">
        <w:rPr>
          <w:b/>
          <w:bCs/>
        </w:rPr>
        <w:t>ch</w:t>
      </w:r>
      <w:r w:rsidRPr="00533EE2">
        <w:rPr>
          <w:b/>
          <w:bCs/>
        </w:rPr>
        <w:t xml:space="preserve"> se zákonem o </w:t>
      </w:r>
      <w:r w:rsidR="00B9284D">
        <w:rPr>
          <w:b/>
          <w:bCs/>
        </w:rPr>
        <w:t>podpoře</w:t>
      </w:r>
      <w:r w:rsidRPr="00533EE2">
        <w:rPr>
          <w:b/>
          <w:bCs/>
        </w:rPr>
        <w:t xml:space="preserve"> bydlení bude existovat nějaký jednotný informační systém, jako je OK nouze pro sociální práci, kde se vše bude evidovat?</w:t>
      </w:r>
    </w:p>
    <w:p w14:paraId="5B3E3341" w14:textId="15AE01F8" w:rsidR="00B9284D" w:rsidRDefault="00B9284D" w:rsidP="000641C3">
      <w:pPr>
        <w:jc w:val="both"/>
      </w:pPr>
      <w:r>
        <w:t xml:space="preserve">Ano, povinné údaje budou evidovány v novém informačním systému podpory bydlení (evidence). Poskytovatel asistence má povinnost vložit do evidence:  </w:t>
      </w:r>
    </w:p>
    <w:p w14:paraId="07C968A2" w14:textId="77777777" w:rsidR="00B9284D" w:rsidRPr="00B9284D" w:rsidRDefault="00B9284D" w:rsidP="000641C3">
      <w:pPr>
        <w:pStyle w:val="Odstavecseseznamem"/>
        <w:numPr>
          <w:ilvl w:val="0"/>
          <w:numId w:val="7"/>
        </w:numPr>
        <w:jc w:val="both"/>
      </w:pPr>
      <w:r w:rsidRPr="00B9284D">
        <w:t xml:space="preserve">asistenční plán do 25 pracovních dnů poté, co smlouva o asistenci nabyla účinnosti, a </w:t>
      </w:r>
    </w:p>
    <w:p w14:paraId="54BFC207" w14:textId="77777777" w:rsidR="00B9284D" w:rsidRPr="00B9284D" w:rsidRDefault="00B9284D" w:rsidP="000641C3">
      <w:pPr>
        <w:numPr>
          <w:ilvl w:val="0"/>
          <w:numId w:val="7"/>
        </w:numPr>
        <w:jc w:val="both"/>
      </w:pPr>
      <w:r w:rsidRPr="00B9284D">
        <w:t xml:space="preserve">záznam o plnění asistenčního plánu a vyhodnocení rizik ztráty bydlení ve vhodném bytě a aktualizovaný asistenční plán nejpozději do 5 pracovních dnů po jejich vyhotovení. </w:t>
      </w:r>
    </w:p>
    <w:p w14:paraId="5CE11451" w14:textId="39C5C48D" w:rsidR="00B9284D" w:rsidRDefault="00006432" w:rsidP="000641C3">
      <w:pPr>
        <w:jc w:val="both"/>
      </w:pPr>
      <w:r w:rsidRPr="00006432">
        <w:t>Po</w:t>
      </w:r>
      <w:r>
        <w:t>dle § 64 po</w:t>
      </w:r>
      <w:r w:rsidRPr="00006432">
        <w:t>skytovatel vede dokumentaci o poskytování asistence, kterou uchovává po dobu 5 let od ukončení poskytování asistence podporované osobě.</w:t>
      </w:r>
      <w:r>
        <w:t xml:space="preserve"> Dokumentaci vede ve vlastním evidenčním systému, dokumentace slouží jako podklad pro případnou kontrolu poskytování podpůrného opatření. </w:t>
      </w:r>
      <w:r w:rsidRPr="000641C3">
        <w:t>Sociální pracovník OÚ vede dokumentaci ve standardizovaném záznamu sociálního pracovníka,</w:t>
      </w:r>
      <w:r w:rsidRPr="00006432">
        <w:rPr>
          <w:highlight w:val="yellow"/>
        </w:rPr>
        <w:t xml:space="preserve"> </w:t>
      </w:r>
      <w:r w:rsidR="000641C3">
        <w:t xml:space="preserve">zaznamenávání intervencí ostatních pracovníků asistence je předmětem jednání, protože pracovníci v sociálních službách a pomocní pracovníci asistence nebudou mít do OK nouze přístup. </w:t>
      </w:r>
    </w:p>
    <w:p w14:paraId="4DBFC9BB" w14:textId="77777777" w:rsidR="00671908" w:rsidRPr="00671908" w:rsidRDefault="00671908" w:rsidP="000641C3">
      <w:pPr>
        <w:jc w:val="both"/>
        <w:rPr>
          <w:b/>
          <w:bCs/>
        </w:rPr>
      </w:pPr>
      <w:r w:rsidRPr="00672564">
        <w:rPr>
          <w:b/>
          <w:bCs/>
        </w:rPr>
        <w:t>ORP plánuje zajišťovat asistenci v rámci KMB svými sociálními pracovníky a zajímá je, zda bude tato činnost vykazována v rámci SZSP nebo v novém IS k zákonu o podpoře bydlení, případně zda budou tyto systémy propojeny?</w:t>
      </w:r>
    </w:p>
    <w:p w14:paraId="11BAFE70" w14:textId="632793FD" w:rsidR="00671908" w:rsidRPr="00672564" w:rsidRDefault="00672564" w:rsidP="000641C3">
      <w:pPr>
        <w:jc w:val="both"/>
      </w:pPr>
      <w:r w:rsidRPr="00672564">
        <w:t xml:space="preserve">Pracovníci KMB </w:t>
      </w:r>
      <w:r>
        <w:t xml:space="preserve">(přenesená působnost) </w:t>
      </w:r>
      <w:r w:rsidRPr="00672564">
        <w:t xml:space="preserve">používají k evidenci informační systém podpory bydlení </w:t>
      </w:r>
      <w:r>
        <w:t xml:space="preserve">(údaje o potřebných osobách, záznamy poradenství, údaje o bytech, poskytovatelích podpůrných opatření). Pracovníci asistence (samostatná působnost) – viz předchozí dotaz. </w:t>
      </w:r>
      <w:r w:rsidR="00BE71CD">
        <w:t xml:space="preserve">Evidenční systém podpory bydlení a systém OK nouze propojeny nebudou. </w:t>
      </w:r>
    </w:p>
    <w:p w14:paraId="504F65C8" w14:textId="343FE182" w:rsidR="00BB512F" w:rsidRPr="00BB512F" w:rsidRDefault="00BB512F" w:rsidP="000641C3">
      <w:pPr>
        <w:jc w:val="both"/>
        <w:rPr>
          <w:b/>
          <w:bCs/>
        </w:rPr>
      </w:pPr>
      <w:r w:rsidRPr="00BB512F">
        <w:rPr>
          <w:b/>
          <w:bCs/>
        </w:rPr>
        <w:t>K § 63: V odst.1 stanovena lhůta 5 pracovních dnů, kdy musí poskytovatel informovat KMB o ukončení asistence. V odst. 2 se uvádí lhůta 15 dnů – znamená to kalendářních dnů nebo jen administrativní chybu a má se jednat také o pracovní dny? Ve stejném odst. 2 je v další větě uvedena povinnost informovat o způsobu vyřízení stížnosti do 5 pracovních dnů.</w:t>
      </w:r>
    </w:p>
    <w:p w14:paraId="13A0D9C4" w14:textId="25146F90" w:rsidR="00BB512F" w:rsidRPr="00BB512F" w:rsidRDefault="00BB512F" w:rsidP="000641C3">
      <w:pPr>
        <w:jc w:val="both"/>
      </w:pPr>
      <w:r w:rsidRPr="00BB512F">
        <w:t xml:space="preserve">Ano, v odst. 2 se jedná o 15 kalendářních dnů. </w:t>
      </w:r>
    </w:p>
    <w:p w14:paraId="0D7B0DCF" w14:textId="1FE0F196" w:rsidR="00FF448E" w:rsidRDefault="00006432" w:rsidP="000641C3">
      <w:pPr>
        <w:jc w:val="both"/>
        <w:rPr>
          <w:b/>
          <w:bCs/>
        </w:rPr>
      </w:pPr>
      <w:r w:rsidRPr="00006432">
        <w:rPr>
          <w:b/>
          <w:bCs/>
        </w:rPr>
        <w:t>J</w:t>
      </w:r>
      <w:r w:rsidR="00FF448E" w:rsidRPr="00006432">
        <w:rPr>
          <w:b/>
          <w:bCs/>
        </w:rPr>
        <w:t xml:space="preserve">ak bude prakticky vypadat výběr asistence pro klientstvo. KMB bude rozhodovat o jakou asistenci půjde? Bude nějaký přehled volných kapacit? </w:t>
      </w:r>
    </w:p>
    <w:p w14:paraId="7A105392" w14:textId="5F6306BE" w:rsidR="00671908" w:rsidRPr="00671908" w:rsidRDefault="00671908" w:rsidP="000641C3">
      <w:pPr>
        <w:jc w:val="both"/>
        <w:rPr>
          <w:b/>
          <w:bCs/>
        </w:rPr>
      </w:pPr>
      <w:r w:rsidRPr="00671908">
        <w:rPr>
          <w:b/>
          <w:bCs/>
        </w:rPr>
        <w:lastRenderedPageBreak/>
        <w:t>Jak bude probíhat asistence v menších obcích, když bude na ORP málo sociálních pracovníků a poskytovatelé terénních sociálních služeb do všech obcí nezajíždějí?</w:t>
      </w:r>
    </w:p>
    <w:p w14:paraId="6F0431F0" w14:textId="40D7C024" w:rsidR="00006432" w:rsidRDefault="009D0CB7" w:rsidP="000641C3">
      <w:pPr>
        <w:jc w:val="both"/>
      </w:pPr>
      <w:r w:rsidRPr="009D0CB7">
        <w:t>Kontaktní místo koordinuje poskytování podpůrných opatření. Kontaktní místo a krajský úřad svolávají metodická a koordinační setkání, na která zvou poskytovatele. Poskytovatel oznamuje správnímu orgánu, který mu udělil pověření, ve kterých správních obvodech obcí s rozšířenou působností hodlá poskytovat jednotlivé druhy podpůrných opatření. Poskytovatel asistence může oznamovat kontaktnímu místu, krajskému úřadu nebo Minister</w:t>
      </w:r>
      <w:r w:rsidRPr="009D0CB7">
        <w:softHyphen/>
        <w:t xml:space="preserve">stvu práce a sociálních věcí, kterým skupinám nebo podskupinám zvláště zranitelných osob podle přílohy č. 4 k tomuto zákonu hodlá asistenci poskytovat, popřípadě věkovou hranici nebo druh zdravotního postižení jejich příslušníků. </w:t>
      </w:r>
    </w:p>
    <w:p w14:paraId="17AEB49B" w14:textId="3E8E44A5" w:rsidR="009D0CB7" w:rsidRDefault="009D0CB7" w:rsidP="000641C3">
      <w:pPr>
        <w:jc w:val="both"/>
      </w:pPr>
      <w:r>
        <w:t xml:space="preserve">Kontaktní místo </w:t>
      </w:r>
      <w:r w:rsidR="00EA0F53">
        <w:t xml:space="preserve">bude </w:t>
      </w:r>
      <w:r>
        <w:t xml:space="preserve">v rámci své koordinační role zjišťovat od poskytovatelů volné kapacity, případně motivovat další subjekty k získání pověření k poskytování asistence, pokud nebudou dostatečné kapacity pro nějakou cílovou skupinu. </w:t>
      </w:r>
    </w:p>
    <w:p w14:paraId="7F237025" w14:textId="63E79176" w:rsidR="00EA0F53" w:rsidRPr="00EA0F53" w:rsidRDefault="00EA0F53" w:rsidP="000641C3">
      <w:pPr>
        <w:jc w:val="both"/>
        <w:rPr>
          <w:b/>
          <w:bCs/>
        </w:rPr>
      </w:pPr>
      <w:r>
        <w:rPr>
          <w:b/>
          <w:bCs/>
        </w:rPr>
        <w:t>O</w:t>
      </w:r>
      <w:r w:rsidRPr="00EA0F53">
        <w:rPr>
          <w:b/>
          <w:bCs/>
        </w:rPr>
        <w:t>d kdy se bude počítat údaj o potřebě asistence od 1.1.2026 nebo i zpětně?</w:t>
      </w:r>
    </w:p>
    <w:p w14:paraId="236F47D5" w14:textId="5945338B" w:rsidR="00EA0F53" w:rsidRDefault="00EA0F53" w:rsidP="000641C3">
      <w:pPr>
        <w:jc w:val="both"/>
      </w:pPr>
      <w:r w:rsidRPr="000641C3">
        <w:t xml:space="preserve">Kontaktní místo bude </w:t>
      </w:r>
      <w:r w:rsidR="00312595">
        <w:t>od ledna 2026 poskytovatel poradenství a evidovat byty. Pokud vyhodnotí, že poskytnutí poradenství není pro potřebného k vyřešení bytové nouze dostatečné a vyhodnotí potřebu podpůrného opatření, žádost o podpůrné opatření bude možné podat až od července 2026, zá</w:t>
      </w:r>
      <w:r w:rsidRPr="000641C3">
        <w:t xml:space="preserve">vazné stanovisko o potřebě podpůrného opatření bude </w:t>
      </w:r>
      <w:r w:rsidR="006463BD" w:rsidRPr="000641C3">
        <w:t>vystavovat Úřad práce od 1.7.2026. Podpůrná opatření budou tudíž poskytována reálně nejdříve od srpna, spíše od září 2026.</w:t>
      </w:r>
    </w:p>
    <w:p w14:paraId="242FC11B" w14:textId="2808A73A" w:rsidR="00FF448E" w:rsidRPr="009D0CB7" w:rsidRDefault="00FF448E" w:rsidP="000641C3">
      <w:pPr>
        <w:jc w:val="both"/>
        <w:rPr>
          <w:b/>
          <w:bCs/>
        </w:rPr>
      </w:pPr>
      <w:r w:rsidRPr="009D0CB7">
        <w:rPr>
          <w:b/>
          <w:bCs/>
        </w:rPr>
        <w:t>Prosím o zodpovězení praktického dotazu, omlouvám se předem za možná chaotickou otázku: ORP  zřídí KMB - je to povinnost, nebude mít ale asistenty v rámci úřadu, sociální pracovníky pro tuto činnost si neuvolní, není plné obsazení, soc. pracovníků je málo. Aby bylo KMB personálně obsazené, musí si požádat tedy i obec/ORP o pověření? Jak se dozvíme o tom, kdo má v našem regionu pověření? Např. NO bude mít pověření + bude mít své asistenty? Také budou mít možnost dělit úvazky? </w:t>
      </w:r>
    </w:p>
    <w:p w14:paraId="5AEC537C" w14:textId="1F3B5EBA" w:rsidR="009D0CB7" w:rsidRDefault="009D0CB7" w:rsidP="000641C3">
      <w:pPr>
        <w:jc w:val="both"/>
      </w:pPr>
      <w:r>
        <w:t xml:space="preserve">Kontaktní místo je výkonem přenesené působnosti státní správy, finanční příspěvek získá ORP na výkon přenesené působnosti (dle úvazků obsažených v RIA – nyní stále v jednání MV a MF). Poskytování asistence je výkonem samostatné působnosti, aby mohla obec poskytovat podpůrné opatření asistence, musí si zažádat o pověření na krajském úřadu. </w:t>
      </w:r>
    </w:p>
    <w:p w14:paraId="1A17C0FE" w14:textId="55B9F084" w:rsidR="00FF448E" w:rsidRPr="009D0CB7" w:rsidRDefault="009D0CB7" w:rsidP="000641C3">
      <w:pPr>
        <w:jc w:val="both"/>
        <w:rPr>
          <w:b/>
          <w:bCs/>
        </w:rPr>
      </w:pPr>
      <w:r w:rsidRPr="009D0CB7">
        <w:rPr>
          <w:b/>
          <w:bCs/>
        </w:rPr>
        <w:t>J</w:t>
      </w:r>
      <w:r w:rsidR="00FF448E" w:rsidRPr="009D0CB7">
        <w:rPr>
          <w:b/>
          <w:bCs/>
        </w:rPr>
        <w:t xml:space="preserve">aké povinnosti vyplývají ze zákona o podpoře bydlení pro jedničkové obce. </w:t>
      </w:r>
    </w:p>
    <w:p w14:paraId="525DE4C6" w14:textId="5BA11AD2" w:rsidR="009D0CB7" w:rsidRDefault="009D0CB7" w:rsidP="000641C3">
      <w:pPr>
        <w:jc w:val="both"/>
      </w:pPr>
      <w:r>
        <w:t xml:space="preserve">Žádné. </w:t>
      </w:r>
    </w:p>
    <w:p w14:paraId="751947DE" w14:textId="1DA006F8" w:rsidR="00AA48FC" w:rsidRPr="00EA0F53" w:rsidRDefault="00AA48FC" w:rsidP="000641C3">
      <w:pPr>
        <w:jc w:val="both"/>
        <w:rPr>
          <w:b/>
          <w:bCs/>
        </w:rPr>
      </w:pPr>
      <w:r w:rsidRPr="00EA0F53">
        <w:rPr>
          <w:b/>
          <w:bCs/>
        </w:rPr>
        <w:t>Bude dostatek odborníků, které bude asistent poptávat? Už takhle mají soc.pracovníci mnohdy problém zajistit službu pro klienta. Nakonec stejně může zůstat vše na asistentovi, jak už jsem zmínila výše, činnosti asistenta v návrhu jsou velmi náročné - nácvik dovedností v rozpočtu,  zprostředkovává dialog mezi sousedy, moderuje diskuse zaměřené na řešení sporů, podporuje navazování kontaktů v místě bydliště, zapojování do místních aktivit, budovat sociální vazby, činnosti zahrnují doprovody do nábytkové banky, vyhledává zdravotní služby, pomoc se zajišťováním oprav aj. k tomu vypracovávat individuální plány. Prostě klienti mohou mít veškerý komfort, budou mít klienti také nějaké povinnosti?  </w:t>
      </w:r>
    </w:p>
    <w:p w14:paraId="41C0F2EC" w14:textId="50C6E841" w:rsidR="009D0CB7" w:rsidRDefault="009D0CB7" w:rsidP="000641C3">
      <w:pPr>
        <w:jc w:val="both"/>
      </w:pPr>
      <w:r>
        <w:t xml:space="preserve">Jednou ze základních činností asistence je navázání potřebných sociálních a dalších odborných služeb, pokud podporovaná osoba nebo jiný člen domácnosti tyto služby k udržení bydlení </w:t>
      </w:r>
      <w:r>
        <w:lastRenderedPageBreak/>
        <w:t xml:space="preserve">potřebuje (např. služby zdravotní, adiktologické, pečovatelské, pro rodinu a děti apod.). </w:t>
      </w:r>
      <w:r w:rsidR="00AC3380">
        <w:t>Caseload (počet podporovaných domácností) pracovníka asistence je 10 osob/domácností. V případě zranitelných cílových skupin (navýšení příspěvku o 20 resp. 40 %)  bude caseload pracovníka nižší</w:t>
      </w:r>
      <w:r w:rsidR="00EA0F53">
        <w:t xml:space="preserve"> (7 až 8 domácností). Podporovaná osoba má povinnost spolupracovat s poskytovatelem asistence. Pokud podporovaná osoba neposkytuje součinnost po dobu 2 měsíců, považuje se asistence za ukončenou. V případě ukončení poskytování asistence ztrácí podporovaná osoba také nárok na poskytování bytového podpůrného opatření, majitel bytu může vypovědět nájemní smlouvu. </w:t>
      </w:r>
    </w:p>
    <w:p w14:paraId="4D8627B7" w14:textId="4372B536" w:rsidR="00AA48FC" w:rsidRPr="00EA0F53" w:rsidRDefault="00AA48FC" w:rsidP="000641C3">
      <w:pPr>
        <w:jc w:val="both"/>
        <w:rPr>
          <w:b/>
          <w:bCs/>
        </w:rPr>
      </w:pPr>
      <w:r w:rsidRPr="00EA0F53">
        <w:rPr>
          <w:b/>
          <w:bCs/>
        </w:rPr>
        <w:t>Slouží tento zákon i pro osoby opatrované, respektive osoby, které jsou nesvéprávné a mají opatrovníka. Myslím opatrovníka z rodiny nebo opatrovníka veřejného?  </w:t>
      </w:r>
    </w:p>
    <w:p w14:paraId="2C47DEC2" w14:textId="3A56B74E" w:rsidR="00EA0F53" w:rsidRDefault="00EA0F53" w:rsidP="000641C3">
      <w:pPr>
        <w:jc w:val="both"/>
      </w:pPr>
      <w:r>
        <w:t xml:space="preserve">Ano. </w:t>
      </w:r>
    </w:p>
    <w:p w14:paraId="5F0AD48E" w14:textId="18332DB6" w:rsidR="008B417F" w:rsidRPr="008B417F" w:rsidRDefault="008B417F" w:rsidP="000641C3">
      <w:pPr>
        <w:jc w:val="both"/>
        <w:rPr>
          <w:b/>
          <w:bCs/>
        </w:rPr>
      </w:pPr>
      <w:r w:rsidRPr="000641C3">
        <w:rPr>
          <w:b/>
          <w:bCs/>
        </w:rPr>
        <w:t>Pokud bude ÚP ČR vyhodnocovat pro závazné stanovisko domácnost, která zatím není na dávce st. soc. pomoci, tak si bude podávat domácnost žádost o dávku, aby se úřad práce dostal k informacím o příjmech apod.?</w:t>
      </w:r>
    </w:p>
    <w:p w14:paraId="68494267" w14:textId="3593CF55" w:rsidR="003951C7" w:rsidRPr="003951C7" w:rsidRDefault="003951C7" w:rsidP="000641C3">
      <w:pPr>
        <w:jc w:val="both"/>
      </w:pPr>
      <w:r w:rsidRPr="003951C7">
        <w:t>KMB požádá klienta, aby podepsal souhlas se sdílením informací a KMB vyšle dotaz na UP s relevantními informacemi o příjmech a výdajích domácnosti a ÚP info vyhodnotí a pošle závazné stanovisko zpět</w:t>
      </w:r>
      <w:r w:rsidR="000641C3">
        <w:t>.</w:t>
      </w:r>
    </w:p>
    <w:p w14:paraId="2AA43F98" w14:textId="77777777" w:rsidR="006463BD" w:rsidRPr="006463BD" w:rsidRDefault="00EA0F53" w:rsidP="000641C3">
      <w:pPr>
        <w:jc w:val="both"/>
        <w:rPr>
          <w:b/>
          <w:bCs/>
        </w:rPr>
      </w:pPr>
      <w:r w:rsidRPr="006463BD">
        <w:rPr>
          <w:b/>
          <w:bCs/>
        </w:rPr>
        <w:t xml:space="preserve">Kdo </w:t>
      </w:r>
      <w:r w:rsidR="006463BD" w:rsidRPr="006463BD">
        <w:rPr>
          <w:b/>
          <w:bCs/>
        </w:rPr>
        <w:t xml:space="preserve">pracovníky </w:t>
      </w:r>
      <w:r w:rsidRPr="006463BD">
        <w:rPr>
          <w:b/>
          <w:bCs/>
        </w:rPr>
        <w:t>asisten</w:t>
      </w:r>
      <w:r w:rsidR="006463BD" w:rsidRPr="006463BD">
        <w:rPr>
          <w:b/>
          <w:bCs/>
        </w:rPr>
        <w:t xml:space="preserve">ce </w:t>
      </w:r>
      <w:r w:rsidRPr="006463BD">
        <w:rPr>
          <w:b/>
          <w:bCs/>
        </w:rPr>
        <w:t>metodicky povede</w:t>
      </w:r>
      <w:r w:rsidR="006463BD" w:rsidRPr="006463BD">
        <w:rPr>
          <w:b/>
          <w:bCs/>
        </w:rPr>
        <w:t xml:space="preserve">? </w:t>
      </w:r>
    </w:p>
    <w:p w14:paraId="7E25B337" w14:textId="654B4677" w:rsidR="006463BD" w:rsidRDefault="006463BD" w:rsidP="000641C3">
      <w:pPr>
        <w:jc w:val="both"/>
      </w:pPr>
      <w:r>
        <w:t xml:space="preserve">Základní metodické vedení pracovníků je v kompetenci jejich nadřízeného pracovníka. Pracovníci asistence musí absolvovat vstupní vzdělání. Sociální pracovníci a pracovníci v sociálních službách se musí dále vzdělávat dle požadavků zákona o sociálních službách. Metodika asistence bude dostupná od ledna 2026. </w:t>
      </w:r>
    </w:p>
    <w:p w14:paraId="3361DEF9" w14:textId="7A287BE3" w:rsidR="006463BD" w:rsidRPr="006463BD" w:rsidRDefault="006463BD" w:rsidP="000641C3">
      <w:pPr>
        <w:jc w:val="both"/>
        <w:rPr>
          <w:b/>
          <w:bCs/>
        </w:rPr>
      </w:pPr>
      <w:r w:rsidRPr="006463BD">
        <w:rPr>
          <w:b/>
          <w:bCs/>
        </w:rPr>
        <w:t>Když poběží vzdělávání, proč bude metodika asistence dostupná až od 1. 1. 2026? Nelze jí předat dříve, aby bylo možné jí včas připomínkovat, doplnit, upřesnit?</w:t>
      </w:r>
    </w:p>
    <w:p w14:paraId="5A1EF461" w14:textId="1D6AE000" w:rsidR="006463BD" w:rsidRDefault="006463BD" w:rsidP="000641C3">
      <w:pPr>
        <w:jc w:val="both"/>
      </w:pPr>
      <w:r>
        <w:t>V současné době se vzdělávání pracovníků asistence pilotuje. Vzdělávání bude oficiálně dostupné od ledna 2026. Ve stejnou dobu bude pro poskytovatele dostupná i metodika asistence. MPSV připravuje metodiku i vzdělávání ve spolupráci se zkušenými odborníky - realizátory projektů sociálního bydlení.</w:t>
      </w:r>
    </w:p>
    <w:p w14:paraId="1FD026DD" w14:textId="427BD1D1" w:rsidR="006463BD" w:rsidRPr="003951C7" w:rsidRDefault="008B417F" w:rsidP="000641C3">
      <w:pPr>
        <w:jc w:val="both"/>
        <w:rPr>
          <w:b/>
          <w:bCs/>
        </w:rPr>
      </w:pPr>
      <w:r w:rsidRPr="003951C7">
        <w:rPr>
          <w:b/>
          <w:bCs/>
        </w:rPr>
        <w:t>B</w:t>
      </w:r>
      <w:r w:rsidR="00EA0F53" w:rsidRPr="003951C7">
        <w:rPr>
          <w:b/>
          <w:bCs/>
        </w:rPr>
        <w:t xml:space="preserve">ude podléhat </w:t>
      </w:r>
      <w:r w:rsidRPr="003951C7">
        <w:rPr>
          <w:b/>
          <w:bCs/>
        </w:rPr>
        <w:t xml:space="preserve">poskytování asistence kontrole, jaké budou postupy? Můžete uvést přehled oblastí, co budou </w:t>
      </w:r>
      <w:r w:rsidR="006463BD" w:rsidRPr="003951C7">
        <w:rPr>
          <w:b/>
          <w:bCs/>
        </w:rPr>
        <w:t>kontrolovat krajské úřady?</w:t>
      </w:r>
    </w:p>
    <w:p w14:paraId="087FAA15" w14:textId="62B8C3AD" w:rsidR="00C74B22" w:rsidRDefault="00C74B22" w:rsidP="000641C3">
      <w:pPr>
        <w:jc w:val="both"/>
      </w:pPr>
      <w:bookmarkStart w:id="1" w:name="_Hlk209544623"/>
      <w:r w:rsidRPr="00C74B22">
        <w:t>Kontaktní místo nejméně jednou ročně kontroluje poskytování podpůrného opatření, na které byl přiznán příspěvek (zpravidla při rozhodování o žádosti o prodloužení poskytování podpůrného opatření asistence).</w:t>
      </w:r>
      <w:r>
        <w:t xml:space="preserve"> </w:t>
      </w:r>
      <w:r w:rsidRPr="00C74B22">
        <w:t>Řádné poskytování znamená poskytování podpůrného opatření v souladu s minimálními požadavky stanovenými zákonem, v případě asistence v bydlení také vyhláškou, kterou se stanoví úkony v rámci jednotlivých činností asistence. Konkrétní postup při kontrole bude stanoven směrnicí Ministerstva pro místní rozvoj podle § 61 odst. 2 písm. b) zákona o obcích</w:t>
      </w:r>
      <w:r>
        <w:t xml:space="preserve">. </w:t>
      </w:r>
      <w:r w:rsidRPr="00C74B22">
        <w:t>Kontrola může proběhnout také na základě podnětu či na základě jednání o ukončení poskytování asistence nebo při jednání  o hrozbě ztráty bydlení.</w:t>
      </w:r>
    </w:p>
    <w:p w14:paraId="73FCDFF4" w14:textId="3C40C975" w:rsidR="003951C7" w:rsidRPr="003951C7" w:rsidRDefault="003951C7" w:rsidP="000641C3">
      <w:pPr>
        <w:spacing w:after="0"/>
        <w:jc w:val="both"/>
      </w:pPr>
      <w:r w:rsidRPr="003951C7">
        <w:t>Kontrola podléhá kontrolnímu řádu, ale tuto činnost bude primárně vykonávat KMB. KÚ má tedy spíše doplňkovou funkci</w:t>
      </w:r>
      <w:r w:rsidR="000641C3">
        <w:t>:</w:t>
      </w:r>
    </w:p>
    <w:p w14:paraId="472892DE" w14:textId="77777777" w:rsidR="003951C7" w:rsidRPr="003951C7" w:rsidRDefault="003951C7" w:rsidP="000641C3">
      <w:pPr>
        <w:numPr>
          <w:ilvl w:val="0"/>
          <w:numId w:val="10"/>
        </w:numPr>
        <w:spacing w:after="0"/>
        <w:jc w:val="both"/>
      </w:pPr>
      <w:r w:rsidRPr="003951C7">
        <w:t>Ve výjimečných případech kontroluje řádné provádění podpůrných opatření (kontrolní řád)</w:t>
      </w:r>
    </w:p>
    <w:p w14:paraId="7A9738F8" w14:textId="77777777" w:rsidR="003951C7" w:rsidRPr="003951C7" w:rsidRDefault="003951C7" w:rsidP="000641C3">
      <w:pPr>
        <w:numPr>
          <w:ilvl w:val="0"/>
          <w:numId w:val="10"/>
        </w:numPr>
        <w:spacing w:after="0"/>
        <w:jc w:val="both"/>
      </w:pPr>
      <w:r w:rsidRPr="003951C7">
        <w:t>Kontroluje splněný podmínek pro udělení pověření pro poskytovatele</w:t>
      </w:r>
    </w:p>
    <w:bookmarkEnd w:id="1"/>
    <w:p w14:paraId="138D7A26" w14:textId="77777777" w:rsidR="000641C3" w:rsidRDefault="000641C3" w:rsidP="000641C3">
      <w:pPr>
        <w:jc w:val="both"/>
        <w:rPr>
          <w:b/>
          <w:bCs/>
        </w:rPr>
      </w:pPr>
    </w:p>
    <w:p w14:paraId="63E2E7E6" w14:textId="00652A27" w:rsidR="003951C7" w:rsidRPr="003951C7" w:rsidRDefault="00AA48FC" w:rsidP="000641C3">
      <w:pPr>
        <w:jc w:val="both"/>
        <w:rPr>
          <w:b/>
          <w:bCs/>
        </w:rPr>
      </w:pPr>
      <w:r w:rsidRPr="003951C7">
        <w:rPr>
          <w:b/>
          <w:bCs/>
        </w:rPr>
        <w:t xml:space="preserve">Kdy bude, prosím, k dispozici uváděné metodické doporučeni /vypracované ve spolupráci se svazem tajemníků/ k zařazování zaměstnanců na obcích a krajích k výkonu uvedené agendy? </w:t>
      </w:r>
      <w:r w:rsidR="003951C7" w:rsidRPr="003951C7">
        <w:rPr>
          <w:b/>
          <w:bCs/>
        </w:rPr>
        <w:t xml:space="preserve">V jakých platových třídách budou zařazeni pracovníci asistence? </w:t>
      </w:r>
    </w:p>
    <w:bookmarkEnd w:id="0"/>
    <w:p w14:paraId="2C40A1AB" w14:textId="44AC83B2" w:rsidR="00BE71CD" w:rsidRPr="00F85744" w:rsidRDefault="00BE71CD" w:rsidP="000641C3">
      <w:pPr>
        <w:jc w:val="both"/>
      </w:pPr>
      <w:r>
        <w:t>Z</w:t>
      </w:r>
      <w:r w:rsidRPr="00BE71CD">
        <w:t>ařazení pracovníků asistence do platových tříd dle katalogu prací</w:t>
      </w:r>
      <w:r>
        <w:t xml:space="preserve"> je nyní připraveno a schvaluje se. Bude součástí metodiky asistence. Finální verze bude k dispozici 1.10.2025.</w:t>
      </w:r>
    </w:p>
    <w:sectPr w:rsidR="00BE71CD" w:rsidRPr="00F8574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16E7" w14:textId="77777777" w:rsidR="000641C3" w:rsidRDefault="000641C3" w:rsidP="000641C3">
      <w:pPr>
        <w:spacing w:after="0" w:line="240" w:lineRule="auto"/>
      </w:pPr>
      <w:r>
        <w:separator/>
      </w:r>
    </w:p>
  </w:endnote>
  <w:endnote w:type="continuationSeparator" w:id="0">
    <w:p w14:paraId="07ECBA75" w14:textId="77777777" w:rsidR="000641C3" w:rsidRDefault="000641C3" w:rsidP="00064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661656"/>
      <w:docPartObj>
        <w:docPartGallery w:val="Page Numbers (Bottom of Page)"/>
        <w:docPartUnique/>
      </w:docPartObj>
    </w:sdtPr>
    <w:sdtEndPr/>
    <w:sdtContent>
      <w:p w14:paraId="2D19E3D8" w14:textId="13CF6819" w:rsidR="000641C3" w:rsidRDefault="000641C3">
        <w:pPr>
          <w:pStyle w:val="Zpat"/>
          <w:jc w:val="center"/>
        </w:pPr>
        <w:r>
          <w:fldChar w:fldCharType="begin"/>
        </w:r>
        <w:r>
          <w:instrText>PAGE   \* MERGEFORMAT</w:instrText>
        </w:r>
        <w:r>
          <w:fldChar w:fldCharType="separate"/>
        </w:r>
        <w:r>
          <w:t>2</w:t>
        </w:r>
        <w:r>
          <w:fldChar w:fldCharType="end"/>
        </w:r>
      </w:p>
    </w:sdtContent>
  </w:sdt>
  <w:p w14:paraId="25DB7BC5" w14:textId="77777777" w:rsidR="000641C3" w:rsidRDefault="000641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0029" w14:textId="77777777" w:rsidR="000641C3" w:rsidRDefault="000641C3" w:rsidP="000641C3">
      <w:pPr>
        <w:spacing w:after="0" w:line="240" w:lineRule="auto"/>
      </w:pPr>
      <w:r>
        <w:separator/>
      </w:r>
    </w:p>
  </w:footnote>
  <w:footnote w:type="continuationSeparator" w:id="0">
    <w:p w14:paraId="3EE48F6E" w14:textId="77777777" w:rsidR="000641C3" w:rsidRDefault="000641C3" w:rsidP="000641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B0E08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D5C14"/>
    <w:multiLevelType w:val="hybridMultilevel"/>
    <w:tmpl w:val="5F76B848"/>
    <w:lvl w:ilvl="0" w:tplc="45DEBEC8">
      <w:start w:val="1"/>
      <w:numFmt w:val="bullet"/>
      <w:lvlText w:val="•"/>
      <w:lvlJc w:val="left"/>
      <w:pPr>
        <w:tabs>
          <w:tab w:val="num" w:pos="720"/>
        </w:tabs>
        <w:ind w:left="720" w:hanging="360"/>
      </w:pPr>
      <w:rPr>
        <w:rFonts w:ascii="Arial" w:hAnsi="Arial" w:hint="default"/>
      </w:rPr>
    </w:lvl>
    <w:lvl w:ilvl="1" w:tplc="8B1AE4E2" w:tentative="1">
      <w:start w:val="1"/>
      <w:numFmt w:val="bullet"/>
      <w:lvlText w:val="•"/>
      <w:lvlJc w:val="left"/>
      <w:pPr>
        <w:tabs>
          <w:tab w:val="num" w:pos="1440"/>
        </w:tabs>
        <w:ind w:left="1440" w:hanging="360"/>
      </w:pPr>
      <w:rPr>
        <w:rFonts w:ascii="Arial" w:hAnsi="Arial" w:hint="default"/>
      </w:rPr>
    </w:lvl>
    <w:lvl w:ilvl="2" w:tplc="50F2BCBC" w:tentative="1">
      <w:start w:val="1"/>
      <w:numFmt w:val="bullet"/>
      <w:lvlText w:val="•"/>
      <w:lvlJc w:val="left"/>
      <w:pPr>
        <w:tabs>
          <w:tab w:val="num" w:pos="2160"/>
        </w:tabs>
        <w:ind w:left="2160" w:hanging="360"/>
      </w:pPr>
      <w:rPr>
        <w:rFonts w:ascii="Arial" w:hAnsi="Arial" w:hint="default"/>
      </w:rPr>
    </w:lvl>
    <w:lvl w:ilvl="3" w:tplc="F58E0CA6" w:tentative="1">
      <w:start w:val="1"/>
      <w:numFmt w:val="bullet"/>
      <w:lvlText w:val="•"/>
      <w:lvlJc w:val="left"/>
      <w:pPr>
        <w:tabs>
          <w:tab w:val="num" w:pos="2880"/>
        </w:tabs>
        <w:ind w:left="2880" w:hanging="360"/>
      </w:pPr>
      <w:rPr>
        <w:rFonts w:ascii="Arial" w:hAnsi="Arial" w:hint="default"/>
      </w:rPr>
    </w:lvl>
    <w:lvl w:ilvl="4" w:tplc="A67EBC98" w:tentative="1">
      <w:start w:val="1"/>
      <w:numFmt w:val="bullet"/>
      <w:lvlText w:val="•"/>
      <w:lvlJc w:val="left"/>
      <w:pPr>
        <w:tabs>
          <w:tab w:val="num" w:pos="3600"/>
        </w:tabs>
        <w:ind w:left="3600" w:hanging="360"/>
      </w:pPr>
      <w:rPr>
        <w:rFonts w:ascii="Arial" w:hAnsi="Arial" w:hint="default"/>
      </w:rPr>
    </w:lvl>
    <w:lvl w:ilvl="5" w:tplc="CBD40724" w:tentative="1">
      <w:start w:val="1"/>
      <w:numFmt w:val="bullet"/>
      <w:lvlText w:val="•"/>
      <w:lvlJc w:val="left"/>
      <w:pPr>
        <w:tabs>
          <w:tab w:val="num" w:pos="4320"/>
        </w:tabs>
        <w:ind w:left="4320" w:hanging="360"/>
      </w:pPr>
      <w:rPr>
        <w:rFonts w:ascii="Arial" w:hAnsi="Arial" w:hint="default"/>
      </w:rPr>
    </w:lvl>
    <w:lvl w:ilvl="6" w:tplc="3008F9DE" w:tentative="1">
      <w:start w:val="1"/>
      <w:numFmt w:val="bullet"/>
      <w:lvlText w:val="•"/>
      <w:lvlJc w:val="left"/>
      <w:pPr>
        <w:tabs>
          <w:tab w:val="num" w:pos="5040"/>
        </w:tabs>
        <w:ind w:left="5040" w:hanging="360"/>
      </w:pPr>
      <w:rPr>
        <w:rFonts w:ascii="Arial" w:hAnsi="Arial" w:hint="default"/>
      </w:rPr>
    </w:lvl>
    <w:lvl w:ilvl="7" w:tplc="477A6E18" w:tentative="1">
      <w:start w:val="1"/>
      <w:numFmt w:val="bullet"/>
      <w:lvlText w:val="•"/>
      <w:lvlJc w:val="left"/>
      <w:pPr>
        <w:tabs>
          <w:tab w:val="num" w:pos="5760"/>
        </w:tabs>
        <w:ind w:left="5760" w:hanging="360"/>
      </w:pPr>
      <w:rPr>
        <w:rFonts w:ascii="Arial" w:hAnsi="Arial" w:hint="default"/>
      </w:rPr>
    </w:lvl>
    <w:lvl w:ilvl="8" w:tplc="183065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CB5D3F"/>
    <w:multiLevelType w:val="hybridMultilevel"/>
    <w:tmpl w:val="1E8A03C8"/>
    <w:lvl w:ilvl="0" w:tplc="64D820BA">
      <w:start w:val="1"/>
      <w:numFmt w:val="bullet"/>
      <w:lvlText w:val="•"/>
      <w:lvlJc w:val="left"/>
      <w:pPr>
        <w:tabs>
          <w:tab w:val="num" w:pos="720"/>
        </w:tabs>
        <w:ind w:left="720" w:hanging="360"/>
      </w:pPr>
      <w:rPr>
        <w:rFonts w:ascii="Arial" w:hAnsi="Arial" w:hint="default"/>
      </w:rPr>
    </w:lvl>
    <w:lvl w:ilvl="1" w:tplc="EE606CC8" w:tentative="1">
      <w:start w:val="1"/>
      <w:numFmt w:val="bullet"/>
      <w:lvlText w:val="•"/>
      <w:lvlJc w:val="left"/>
      <w:pPr>
        <w:tabs>
          <w:tab w:val="num" w:pos="1440"/>
        </w:tabs>
        <w:ind w:left="1440" w:hanging="360"/>
      </w:pPr>
      <w:rPr>
        <w:rFonts w:ascii="Arial" w:hAnsi="Arial" w:hint="default"/>
      </w:rPr>
    </w:lvl>
    <w:lvl w:ilvl="2" w:tplc="A2A6600C" w:tentative="1">
      <w:start w:val="1"/>
      <w:numFmt w:val="bullet"/>
      <w:lvlText w:val="•"/>
      <w:lvlJc w:val="left"/>
      <w:pPr>
        <w:tabs>
          <w:tab w:val="num" w:pos="2160"/>
        </w:tabs>
        <w:ind w:left="2160" w:hanging="360"/>
      </w:pPr>
      <w:rPr>
        <w:rFonts w:ascii="Arial" w:hAnsi="Arial" w:hint="default"/>
      </w:rPr>
    </w:lvl>
    <w:lvl w:ilvl="3" w:tplc="48901650" w:tentative="1">
      <w:start w:val="1"/>
      <w:numFmt w:val="bullet"/>
      <w:lvlText w:val="•"/>
      <w:lvlJc w:val="left"/>
      <w:pPr>
        <w:tabs>
          <w:tab w:val="num" w:pos="2880"/>
        </w:tabs>
        <w:ind w:left="2880" w:hanging="360"/>
      </w:pPr>
      <w:rPr>
        <w:rFonts w:ascii="Arial" w:hAnsi="Arial" w:hint="default"/>
      </w:rPr>
    </w:lvl>
    <w:lvl w:ilvl="4" w:tplc="593E2CE8" w:tentative="1">
      <w:start w:val="1"/>
      <w:numFmt w:val="bullet"/>
      <w:lvlText w:val="•"/>
      <w:lvlJc w:val="left"/>
      <w:pPr>
        <w:tabs>
          <w:tab w:val="num" w:pos="3600"/>
        </w:tabs>
        <w:ind w:left="3600" w:hanging="360"/>
      </w:pPr>
      <w:rPr>
        <w:rFonts w:ascii="Arial" w:hAnsi="Arial" w:hint="default"/>
      </w:rPr>
    </w:lvl>
    <w:lvl w:ilvl="5" w:tplc="33407E76" w:tentative="1">
      <w:start w:val="1"/>
      <w:numFmt w:val="bullet"/>
      <w:lvlText w:val="•"/>
      <w:lvlJc w:val="left"/>
      <w:pPr>
        <w:tabs>
          <w:tab w:val="num" w:pos="4320"/>
        </w:tabs>
        <w:ind w:left="4320" w:hanging="360"/>
      </w:pPr>
      <w:rPr>
        <w:rFonts w:ascii="Arial" w:hAnsi="Arial" w:hint="default"/>
      </w:rPr>
    </w:lvl>
    <w:lvl w:ilvl="6" w:tplc="DF985B8C" w:tentative="1">
      <w:start w:val="1"/>
      <w:numFmt w:val="bullet"/>
      <w:lvlText w:val="•"/>
      <w:lvlJc w:val="left"/>
      <w:pPr>
        <w:tabs>
          <w:tab w:val="num" w:pos="5040"/>
        </w:tabs>
        <w:ind w:left="5040" w:hanging="360"/>
      </w:pPr>
      <w:rPr>
        <w:rFonts w:ascii="Arial" w:hAnsi="Arial" w:hint="default"/>
      </w:rPr>
    </w:lvl>
    <w:lvl w:ilvl="7" w:tplc="A0521C6E" w:tentative="1">
      <w:start w:val="1"/>
      <w:numFmt w:val="bullet"/>
      <w:lvlText w:val="•"/>
      <w:lvlJc w:val="left"/>
      <w:pPr>
        <w:tabs>
          <w:tab w:val="num" w:pos="5760"/>
        </w:tabs>
        <w:ind w:left="5760" w:hanging="360"/>
      </w:pPr>
      <w:rPr>
        <w:rFonts w:ascii="Arial" w:hAnsi="Arial" w:hint="default"/>
      </w:rPr>
    </w:lvl>
    <w:lvl w:ilvl="8" w:tplc="21F419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195B7D"/>
    <w:multiLevelType w:val="hybridMultilevel"/>
    <w:tmpl w:val="057017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E30F28"/>
    <w:multiLevelType w:val="multilevel"/>
    <w:tmpl w:val="334AF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2355A1"/>
    <w:multiLevelType w:val="hybridMultilevel"/>
    <w:tmpl w:val="729E904E"/>
    <w:lvl w:ilvl="0" w:tplc="7BD2CBF0">
      <w:start w:val="1"/>
      <w:numFmt w:val="bullet"/>
      <w:lvlText w:val="•"/>
      <w:lvlJc w:val="left"/>
      <w:pPr>
        <w:tabs>
          <w:tab w:val="num" w:pos="720"/>
        </w:tabs>
        <w:ind w:left="720" w:hanging="360"/>
      </w:pPr>
      <w:rPr>
        <w:rFonts w:ascii="Arial" w:hAnsi="Arial" w:hint="default"/>
      </w:rPr>
    </w:lvl>
    <w:lvl w:ilvl="1" w:tplc="3DBA90EA" w:tentative="1">
      <w:start w:val="1"/>
      <w:numFmt w:val="bullet"/>
      <w:lvlText w:val="•"/>
      <w:lvlJc w:val="left"/>
      <w:pPr>
        <w:tabs>
          <w:tab w:val="num" w:pos="1440"/>
        </w:tabs>
        <w:ind w:left="1440" w:hanging="360"/>
      </w:pPr>
      <w:rPr>
        <w:rFonts w:ascii="Arial" w:hAnsi="Arial" w:hint="default"/>
      </w:rPr>
    </w:lvl>
    <w:lvl w:ilvl="2" w:tplc="F60A9DCA" w:tentative="1">
      <w:start w:val="1"/>
      <w:numFmt w:val="bullet"/>
      <w:lvlText w:val="•"/>
      <w:lvlJc w:val="left"/>
      <w:pPr>
        <w:tabs>
          <w:tab w:val="num" w:pos="2160"/>
        </w:tabs>
        <w:ind w:left="2160" w:hanging="360"/>
      </w:pPr>
      <w:rPr>
        <w:rFonts w:ascii="Arial" w:hAnsi="Arial" w:hint="default"/>
      </w:rPr>
    </w:lvl>
    <w:lvl w:ilvl="3" w:tplc="CC72DEE8" w:tentative="1">
      <w:start w:val="1"/>
      <w:numFmt w:val="bullet"/>
      <w:lvlText w:val="•"/>
      <w:lvlJc w:val="left"/>
      <w:pPr>
        <w:tabs>
          <w:tab w:val="num" w:pos="2880"/>
        </w:tabs>
        <w:ind w:left="2880" w:hanging="360"/>
      </w:pPr>
      <w:rPr>
        <w:rFonts w:ascii="Arial" w:hAnsi="Arial" w:hint="default"/>
      </w:rPr>
    </w:lvl>
    <w:lvl w:ilvl="4" w:tplc="02E6A9B8" w:tentative="1">
      <w:start w:val="1"/>
      <w:numFmt w:val="bullet"/>
      <w:lvlText w:val="•"/>
      <w:lvlJc w:val="left"/>
      <w:pPr>
        <w:tabs>
          <w:tab w:val="num" w:pos="3600"/>
        </w:tabs>
        <w:ind w:left="3600" w:hanging="360"/>
      </w:pPr>
      <w:rPr>
        <w:rFonts w:ascii="Arial" w:hAnsi="Arial" w:hint="default"/>
      </w:rPr>
    </w:lvl>
    <w:lvl w:ilvl="5" w:tplc="A6D85F5E" w:tentative="1">
      <w:start w:val="1"/>
      <w:numFmt w:val="bullet"/>
      <w:lvlText w:val="•"/>
      <w:lvlJc w:val="left"/>
      <w:pPr>
        <w:tabs>
          <w:tab w:val="num" w:pos="4320"/>
        </w:tabs>
        <w:ind w:left="4320" w:hanging="360"/>
      </w:pPr>
      <w:rPr>
        <w:rFonts w:ascii="Arial" w:hAnsi="Arial" w:hint="default"/>
      </w:rPr>
    </w:lvl>
    <w:lvl w:ilvl="6" w:tplc="F198E3C4" w:tentative="1">
      <w:start w:val="1"/>
      <w:numFmt w:val="bullet"/>
      <w:lvlText w:val="•"/>
      <w:lvlJc w:val="left"/>
      <w:pPr>
        <w:tabs>
          <w:tab w:val="num" w:pos="5040"/>
        </w:tabs>
        <w:ind w:left="5040" w:hanging="360"/>
      </w:pPr>
      <w:rPr>
        <w:rFonts w:ascii="Arial" w:hAnsi="Arial" w:hint="default"/>
      </w:rPr>
    </w:lvl>
    <w:lvl w:ilvl="7" w:tplc="88FCAF62" w:tentative="1">
      <w:start w:val="1"/>
      <w:numFmt w:val="bullet"/>
      <w:lvlText w:val="•"/>
      <w:lvlJc w:val="left"/>
      <w:pPr>
        <w:tabs>
          <w:tab w:val="num" w:pos="5760"/>
        </w:tabs>
        <w:ind w:left="5760" w:hanging="360"/>
      </w:pPr>
      <w:rPr>
        <w:rFonts w:ascii="Arial" w:hAnsi="Arial" w:hint="default"/>
      </w:rPr>
    </w:lvl>
    <w:lvl w:ilvl="8" w:tplc="AECC5D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FD193E"/>
    <w:multiLevelType w:val="hybridMultilevel"/>
    <w:tmpl w:val="429CD5BC"/>
    <w:lvl w:ilvl="0" w:tplc="1EEA624E">
      <w:start w:val="1"/>
      <w:numFmt w:val="bullet"/>
      <w:lvlText w:val="•"/>
      <w:lvlJc w:val="left"/>
      <w:pPr>
        <w:tabs>
          <w:tab w:val="num" w:pos="720"/>
        </w:tabs>
        <w:ind w:left="720" w:hanging="360"/>
      </w:pPr>
      <w:rPr>
        <w:rFonts w:ascii="Arial" w:hAnsi="Arial" w:hint="default"/>
      </w:rPr>
    </w:lvl>
    <w:lvl w:ilvl="1" w:tplc="DEFE472E">
      <w:numFmt w:val="bullet"/>
      <w:lvlText w:val="•"/>
      <w:lvlJc w:val="left"/>
      <w:pPr>
        <w:tabs>
          <w:tab w:val="num" w:pos="1440"/>
        </w:tabs>
        <w:ind w:left="1440" w:hanging="360"/>
      </w:pPr>
      <w:rPr>
        <w:rFonts w:ascii="Arial" w:hAnsi="Arial" w:hint="default"/>
      </w:rPr>
    </w:lvl>
    <w:lvl w:ilvl="2" w:tplc="0A2A3A84" w:tentative="1">
      <w:start w:val="1"/>
      <w:numFmt w:val="bullet"/>
      <w:lvlText w:val="•"/>
      <w:lvlJc w:val="left"/>
      <w:pPr>
        <w:tabs>
          <w:tab w:val="num" w:pos="2160"/>
        </w:tabs>
        <w:ind w:left="2160" w:hanging="360"/>
      </w:pPr>
      <w:rPr>
        <w:rFonts w:ascii="Arial" w:hAnsi="Arial" w:hint="default"/>
      </w:rPr>
    </w:lvl>
    <w:lvl w:ilvl="3" w:tplc="25F82904" w:tentative="1">
      <w:start w:val="1"/>
      <w:numFmt w:val="bullet"/>
      <w:lvlText w:val="•"/>
      <w:lvlJc w:val="left"/>
      <w:pPr>
        <w:tabs>
          <w:tab w:val="num" w:pos="2880"/>
        </w:tabs>
        <w:ind w:left="2880" w:hanging="360"/>
      </w:pPr>
      <w:rPr>
        <w:rFonts w:ascii="Arial" w:hAnsi="Arial" w:hint="default"/>
      </w:rPr>
    </w:lvl>
    <w:lvl w:ilvl="4" w:tplc="C576BE64" w:tentative="1">
      <w:start w:val="1"/>
      <w:numFmt w:val="bullet"/>
      <w:lvlText w:val="•"/>
      <w:lvlJc w:val="left"/>
      <w:pPr>
        <w:tabs>
          <w:tab w:val="num" w:pos="3600"/>
        </w:tabs>
        <w:ind w:left="3600" w:hanging="360"/>
      </w:pPr>
      <w:rPr>
        <w:rFonts w:ascii="Arial" w:hAnsi="Arial" w:hint="default"/>
      </w:rPr>
    </w:lvl>
    <w:lvl w:ilvl="5" w:tplc="B94AD752" w:tentative="1">
      <w:start w:val="1"/>
      <w:numFmt w:val="bullet"/>
      <w:lvlText w:val="•"/>
      <w:lvlJc w:val="left"/>
      <w:pPr>
        <w:tabs>
          <w:tab w:val="num" w:pos="4320"/>
        </w:tabs>
        <w:ind w:left="4320" w:hanging="360"/>
      </w:pPr>
      <w:rPr>
        <w:rFonts w:ascii="Arial" w:hAnsi="Arial" w:hint="default"/>
      </w:rPr>
    </w:lvl>
    <w:lvl w:ilvl="6" w:tplc="17A801FA" w:tentative="1">
      <w:start w:val="1"/>
      <w:numFmt w:val="bullet"/>
      <w:lvlText w:val="•"/>
      <w:lvlJc w:val="left"/>
      <w:pPr>
        <w:tabs>
          <w:tab w:val="num" w:pos="5040"/>
        </w:tabs>
        <w:ind w:left="5040" w:hanging="360"/>
      </w:pPr>
      <w:rPr>
        <w:rFonts w:ascii="Arial" w:hAnsi="Arial" w:hint="default"/>
      </w:rPr>
    </w:lvl>
    <w:lvl w:ilvl="7" w:tplc="18A25A6E" w:tentative="1">
      <w:start w:val="1"/>
      <w:numFmt w:val="bullet"/>
      <w:lvlText w:val="•"/>
      <w:lvlJc w:val="left"/>
      <w:pPr>
        <w:tabs>
          <w:tab w:val="num" w:pos="5760"/>
        </w:tabs>
        <w:ind w:left="5760" w:hanging="360"/>
      </w:pPr>
      <w:rPr>
        <w:rFonts w:ascii="Arial" w:hAnsi="Arial" w:hint="default"/>
      </w:rPr>
    </w:lvl>
    <w:lvl w:ilvl="8" w:tplc="B81A73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1B703D"/>
    <w:multiLevelType w:val="hybridMultilevel"/>
    <w:tmpl w:val="3F785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B4C0F32"/>
    <w:multiLevelType w:val="hybridMultilevel"/>
    <w:tmpl w:val="508434C8"/>
    <w:lvl w:ilvl="0" w:tplc="51C2070A">
      <w:start w:val="1"/>
      <w:numFmt w:val="decimal"/>
      <w:lvlText w:val="%1."/>
      <w:lvlJc w:val="left"/>
      <w:pPr>
        <w:ind w:left="1020" w:hanging="360"/>
      </w:pPr>
    </w:lvl>
    <w:lvl w:ilvl="1" w:tplc="48B8328A">
      <w:start w:val="1"/>
      <w:numFmt w:val="decimal"/>
      <w:lvlText w:val="%2."/>
      <w:lvlJc w:val="left"/>
      <w:pPr>
        <w:ind w:left="1020" w:hanging="360"/>
      </w:pPr>
    </w:lvl>
    <w:lvl w:ilvl="2" w:tplc="41A27040">
      <w:start w:val="1"/>
      <w:numFmt w:val="decimal"/>
      <w:lvlText w:val="%3."/>
      <w:lvlJc w:val="left"/>
      <w:pPr>
        <w:ind w:left="1020" w:hanging="360"/>
      </w:pPr>
    </w:lvl>
    <w:lvl w:ilvl="3" w:tplc="AB404196">
      <w:start w:val="1"/>
      <w:numFmt w:val="decimal"/>
      <w:lvlText w:val="%4."/>
      <w:lvlJc w:val="left"/>
      <w:pPr>
        <w:ind w:left="1020" w:hanging="360"/>
      </w:pPr>
    </w:lvl>
    <w:lvl w:ilvl="4" w:tplc="71E012D4">
      <w:start w:val="1"/>
      <w:numFmt w:val="decimal"/>
      <w:lvlText w:val="%5."/>
      <w:lvlJc w:val="left"/>
      <w:pPr>
        <w:ind w:left="1020" w:hanging="360"/>
      </w:pPr>
    </w:lvl>
    <w:lvl w:ilvl="5" w:tplc="A6B61BCE">
      <w:start w:val="1"/>
      <w:numFmt w:val="decimal"/>
      <w:lvlText w:val="%6."/>
      <w:lvlJc w:val="left"/>
      <w:pPr>
        <w:ind w:left="1020" w:hanging="360"/>
      </w:pPr>
    </w:lvl>
    <w:lvl w:ilvl="6" w:tplc="0A1E6EC4">
      <w:start w:val="1"/>
      <w:numFmt w:val="decimal"/>
      <w:lvlText w:val="%7."/>
      <w:lvlJc w:val="left"/>
      <w:pPr>
        <w:ind w:left="1020" w:hanging="360"/>
      </w:pPr>
    </w:lvl>
    <w:lvl w:ilvl="7" w:tplc="F5DCAAC4">
      <w:start w:val="1"/>
      <w:numFmt w:val="decimal"/>
      <w:lvlText w:val="%8."/>
      <w:lvlJc w:val="left"/>
      <w:pPr>
        <w:ind w:left="1020" w:hanging="360"/>
      </w:pPr>
    </w:lvl>
    <w:lvl w:ilvl="8" w:tplc="A26819A8">
      <w:start w:val="1"/>
      <w:numFmt w:val="decimal"/>
      <w:lvlText w:val="%9."/>
      <w:lvlJc w:val="left"/>
      <w:pPr>
        <w:ind w:left="1020" w:hanging="360"/>
      </w:pPr>
    </w:lvl>
  </w:abstractNum>
  <w:abstractNum w:abstractNumId="9" w15:restartNumberingAfterBreak="0">
    <w:nsid w:val="78977CC0"/>
    <w:multiLevelType w:val="hybridMultilevel"/>
    <w:tmpl w:val="428687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25629158">
    <w:abstractNumId w:val="5"/>
  </w:num>
  <w:num w:numId="2" w16cid:durableId="1461456712">
    <w:abstractNumId w:val="2"/>
  </w:num>
  <w:num w:numId="3" w16cid:durableId="1638292394">
    <w:abstractNumId w:val="6"/>
  </w:num>
  <w:num w:numId="4" w16cid:durableId="452022611">
    <w:abstractNumId w:val="3"/>
  </w:num>
  <w:num w:numId="5" w16cid:durableId="2061633455">
    <w:abstractNumId w:val="7"/>
  </w:num>
  <w:num w:numId="6" w16cid:durableId="777606430">
    <w:abstractNumId w:val="0"/>
  </w:num>
  <w:num w:numId="7" w16cid:durableId="1047142281">
    <w:abstractNumId w:val="9"/>
  </w:num>
  <w:num w:numId="8" w16cid:durableId="951404880">
    <w:abstractNumId w:val="1"/>
  </w:num>
  <w:num w:numId="9" w16cid:durableId="1339429522">
    <w:abstractNumId w:val="8"/>
  </w:num>
  <w:num w:numId="10" w16cid:durableId="1407922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44"/>
    <w:rsid w:val="00006432"/>
    <w:rsid w:val="00036023"/>
    <w:rsid w:val="000641C3"/>
    <w:rsid w:val="000C6CDF"/>
    <w:rsid w:val="00196DA1"/>
    <w:rsid w:val="00223B70"/>
    <w:rsid w:val="00234F5F"/>
    <w:rsid w:val="00285BF2"/>
    <w:rsid w:val="002E4F4B"/>
    <w:rsid w:val="003060BC"/>
    <w:rsid w:val="00312595"/>
    <w:rsid w:val="0033741C"/>
    <w:rsid w:val="00345661"/>
    <w:rsid w:val="00351B20"/>
    <w:rsid w:val="0038610E"/>
    <w:rsid w:val="003951C7"/>
    <w:rsid w:val="0041352A"/>
    <w:rsid w:val="0048321F"/>
    <w:rsid w:val="00533EE2"/>
    <w:rsid w:val="005432F4"/>
    <w:rsid w:val="006463BD"/>
    <w:rsid w:val="00671908"/>
    <w:rsid w:val="00672564"/>
    <w:rsid w:val="006B3033"/>
    <w:rsid w:val="00777636"/>
    <w:rsid w:val="00783EDB"/>
    <w:rsid w:val="007B00E0"/>
    <w:rsid w:val="00896B9E"/>
    <w:rsid w:val="008A2BBC"/>
    <w:rsid w:val="008B417F"/>
    <w:rsid w:val="00907852"/>
    <w:rsid w:val="009175ED"/>
    <w:rsid w:val="00965062"/>
    <w:rsid w:val="009D0CB7"/>
    <w:rsid w:val="00AA48FC"/>
    <w:rsid w:val="00AC23B0"/>
    <w:rsid w:val="00AC3380"/>
    <w:rsid w:val="00B26266"/>
    <w:rsid w:val="00B50313"/>
    <w:rsid w:val="00B84C45"/>
    <w:rsid w:val="00B927C0"/>
    <w:rsid w:val="00B9284D"/>
    <w:rsid w:val="00BB512F"/>
    <w:rsid w:val="00BE71CD"/>
    <w:rsid w:val="00C74B22"/>
    <w:rsid w:val="00C950DB"/>
    <w:rsid w:val="00CA4E04"/>
    <w:rsid w:val="00CB1203"/>
    <w:rsid w:val="00D5295D"/>
    <w:rsid w:val="00DB2720"/>
    <w:rsid w:val="00DE45EB"/>
    <w:rsid w:val="00E41A74"/>
    <w:rsid w:val="00E4580B"/>
    <w:rsid w:val="00E54092"/>
    <w:rsid w:val="00EA0F53"/>
    <w:rsid w:val="00ED0A9A"/>
    <w:rsid w:val="00F130BD"/>
    <w:rsid w:val="00F13E8B"/>
    <w:rsid w:val="00F1420D"/>
    <w:rsid w:val="00F546E4"/>
    <w:rsid w:val="00F85744"/>
    <w:rsid w:val="00FF4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37B2"/>
  <w15:chartTrackingRefBased/>
  <w15:docId w15:val="{80FE1A89-273C-4417-B651-BE4818C2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5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85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574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574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574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574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574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574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574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574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8574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574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574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574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57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57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57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5744"/>
    <w:rPr>
      <w:rFonts w:eastAsiaTheme="majorEastAsia" w:cstheme="majorBidi"/>
      <w:color w:val="272727" w:themeColor="text1" w:themeTint="D8"/>
    </w:rPr>
  </w:style>
  <w:style w:type="paragraph" w:styleId="Nzev">
    <w:name w:val="Title"/>
    <w:basedOn w:val="Normln"/>
    <w:next w:val="Normln"/>
    <w:link w:val="NzevChar"/>
    <w:uiPriority w:val="10"/>
    <w:qFormat/>
    <w:rsid w:val="00F8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57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574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57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5744"/>
    <w:pPr>
      <w:spacing w:before="160"/>
      <w:jc w:val="center"/>
    </w:pPr>
    <w:rPr>
      <w:i/>
      <w:iCs/>
      <w:color w:val="404040" w:themeColor="text1" w:themeTint="BF"/>
    </w:rPr>
  </w:style>
  <w:style w:type="character" w:customStyle="1" w:styleId="CittChar">
    <w:name w:val="Citát Char"/>
    <w:basedOn w:val="Standardnpsmoodstavce"/>
    <w:link w:val="Citt"/>
    <w:uiPriority w:val="29"/>
    <w:rsid w:val="00F85744"/>
    <w:rPr>
      <w:i/>
      <w:iCs/>
      <w:color w:val="404040" w:themeColor="text1" w:themeTint="BF"/>
    </w:rPr>
  </w:style>
  <w:style w:type="paragraph" w:styleId="Odstavecseseznamem">
    <w:name w:val="List Paragraph"/>
    <w:basedOn w:val="Normln"/>
    <w:uiPriority w:val="34"/>
    <w:qFormat/>
    <w:rsid w:val="00F85744"/>
    <w:pPr>
      <w:ind w:left="720"/>
      <w:contextualSpacing/>
    </w:pPr>
  </w:style>
  <w:style w:type="character" w:styleId="Zdraznnintenzivn">
    <w:name w:val="Intense Emphasis"/>
    <w:basedOn w:val="Standardnpsmoodstavce"/>
    <w:uiPriority w:val="21"/>
    <w:qFormat/>
    <w:rsid w:val="00F85744"/>
    <w:rPr>
      <w:i/>
      <w:iCs/>
      <w:color w:val="0F4761" w:themeColor="accent1" w:themeShade="BF"/>
    </w:rPr>
  </w:style>
  <w:style w:type="paragraph" w:styleId="Vrazncitt">
    <w:name w:val="Intense Quote"/>
    <w:basedOn w:val="Normln"/>
    <w:next w:val="Normln"/>
    <w:link w:val="VrazncittChar"/>
    <w:uiPriority w:val="30"/>
    <w:qFormat/>
    <w:rsid w:val="00F8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5744"/>
    <w:rPr>
      <w:i/>
      <w:iCs/>
      <w:color w:val="0F4761" w:themeColor="accent1" w:themeShade="BF"/>
    </w:rPr>
  </w:style>
  <w:style w:type="character" w:styleId="Odkazintenzivn">
    <w:name w:val="Intense Reference"/>
    <w:basedOn w:val="Standardnpsmoodstavce"/>
    <w:uiPriority w:val="32"/>
    <w:qFormat/>
    <w:rsid w:val="00F85744"/>
    <w:rPr>
      <w:b/>
      <w:bCs/>
      <w:smallCaps/>
      <w:color w:val="0F4761" w:themeColor="accent1" w:themeShade="BF"/>
      <w:spacing w:val="5"/>
    </w:rPr>
  </w:style>
  <w:style w:type="character" w:styleId="Odkaznakoment">
    <w:name w:val="annotation reference"/>
    <w:basedOn w:val="Standardnpsmoodstavce"/>
    <w:uiPriority w:val="99"/>
    <w:semiHidden/>
    <w:unhideWhenUsed/>
    <w:rsid w:val="008B417F"/>
    <w:rPr>
      <w:sz w:val="16"/>
      <w:szCs w:val="16"/>
    </w:rPr>
  </w:style>
  <w:style w:type="paragraph" w:styleId="Textkomente">
    <w:name w:val="annotation text"/>
    <w:basedOn w:val="Normln"/>
    <w:link w:val="TextkomenteChar"/>
    <w:uiPriority w:val="99"/>
    <w:unhideWhenUsed/>
    <w:rsid w:val="008B417F"/>
    <w:pPr>
      <w:spacing w:line="240" w:lineRule="auto"/>
    </w:pPr>
    <w:rPr>
      <w:sz w:val="20"/>
      <w:szCs w:val="20"/>
    </w:rPr>
  </w:style>
  <w:style w:type="character" w:customStyle="1" w:styleId="TextkomenteChar">
    <w:name w:val="Text komentáře Char"/>
    <w:basedOn w:val="Standardnpsmoodstavce"/>
    <w:link w:val="Textkomente"/>
    <w:uiPriority w:val="99"/>
    <w:rsid w:val="008B417F"/>
    <w:rPr>
      <w:sz w:val="20"/>
      <w:szCs w:val="20"/>
    </w:rPr>
  </w:style>
  <w:style w:type="paragraph" w:styleId="Pedmtkomente">
    <w:name w:val="annotation subject"/>
    <w:basedOn w:val="Textkomente"/>
    <w:next w:val="Textkomente"/>
    <w:link w:val="PedmtkomenteChar"/>
    <w:uiPriority w:val="99"/>
    <w:semiHidden/>
    <w:unhideWhenUsed/>
    <w:rsid w:val="008B417F"/>
    <w:rPr>
      <w:b/>
      <w:bCs/>
    </w:rPr>
  </w:style>
  <w:style w:type="character" w:customStyle="1" w:styleId="PedmtkomenteChar">
    <w:name w:val="Předmět komentáře Char"/>
    <w:basedOn w:val="TextkomenteChar"/>
    <w:link w:val="Pedmtkomente"/>
    <w:uiPriority w:val="99"/>
    <w:semiHidden/>
    <w:rsid w:val="008B417F"/>
    <w:rPr>
      <w:b/>
      <w:bCs/>
      <w:sz w:val="20"/>
      <w:szCs w:val="20"/>
    </w:rPr>
  </w:style>
  <w:style w:type="paragraph" w:styleId="Zhlav">
    <w:name w:val="header"/>
    <w:basedOn w:val="Normln"/>
    <w:link w:val="ZhlavChar"/>
    <w:uiPriority w:val="99"/>
    <w:unhideWhenUsed/>
    <w:rsid w:val="000641C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41C3"/>
  </w:style>
  <w:style w:type="paragraph" w:styleId="Zpat">
    <w:name w:val="footer"/>
    <w:basedOn w:val="Normln"/>
    <w:link w:val="ZpatChar"/>
    <w:uiPriority w:val="99"/>
    <w:unhideWhenUsed/>
    <w:rsid w:val="000641C3"/>
    <w:pPr>
      <w:tabs>
        <w:tab w:val="center" w:pos="4536"/>
        <w:tab w:val="right" w:pos="9072"/>
      </w:tabs>
      <w:spacing w:after="0" w:line="240" w:lineRule="auto"/>
    </w:pPr>
  </w:style>
  <w:style w:type="character" w:customStyle="1" w:styleId="ZpatChar">
    <w:name w:val="Zápatí Char"/>
    <w:basedOn w:val="Standardnpsmoodstavce"/>
    <w:link w:val="Zpat"/>
    <w:uiPriority w:val="99"/>
    <w:rsid w:val="0006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862">
      <w:bodyDiv w:val="1"/>
      <w:marLeft w:val="0"/>
      <w:marRight w:val="0"/>
      <w:marTop w:val="0"/>
      <w:marBottom w:val="0"/>
      <w:divBdr>
        <w:top w:val="none" w:sz="0" w:space="0" w:color="auto"/>
        <w:left w:val="none" w:sz="0" w:space="0" w:color="auto"/>
        <w:bottom w:val="none" w:sz="0" w:space="0" w:color="auto"/>
        <w:right w:val="none" w:sz="0" w:space="0" w:color="auto"/>
      </w:divBdr>
      <w:divsChild>
        <w:div w:id="906257758">
          <w:marLeft w:val="446"/>
          <w:marRight w:val="0"/>
          <w:marTop w:val="0"/>
          <w:marBottom w:val="0"/>
          <w:divBdr>
            <w:top w:val="none" w:sz="0" w:space="0" w:color="auto"/>
            <w:left w:val="none" w:sz="0" w:space="0" w:color="auto"/>
            <w:bottom w:val="none" w:sz="0" w:space="0" w:color="auto"/>
            <w:right w:val="none" w:sz="0" w:space="0" w:color="auto"/>
          </w:divBdr>
        </w:div>
        <w:div w:id="1906183981">
          <w:marLeft w:val="446"/>
          <w:marRight w:val="0"/>
          <w:marTop w:val="0"/>
          <w:marBottom w:val="0"/>
          <w:divBdr>
            <w:top w:val="none" w:sz="0" w:space="0" w:color="auto"/>
            <w:left w:val="none" w:sz="0" w:space="0" w:color="auto"/>
            <w:bottom w:val="none" w:sz="0" w:space="0" w:color="auto"/>
            <w:right w:val="none" w:sz="0" w:space="0" w:color="auto"/>
          </w:divBdr>
        </w:div>
        <w:div w:id="811367332">
          <w:marLeft w:val="446"/>
          <w:marRight w:val="0"/>
          <w:marTop w:val="0"/>
          <w:marBottom w:val="0"/>
          <w:divBdr>
            <w:top w:val="none" w:sz="0" w:space="0" w:color="auto"/>
            <w:left w:val="none" w:sz="0" w:space="0" w:color="auto"/>
            <w:bottom w:val="none" w:sz="0" w:space="0" w:color="auto"/>
            <w:right w:val="none" w:sz="0" w:space="0" w:color="auto"/>
          </w:divBdr>
        </w:div>
      </w:divsChild>
    </w:div>
    <w:div w:id="100683117">
      <w:bodyDiv w:val="1"/>
      <w:marLeft w:val="0"/>
      <w:marRight w:val="0"/>
      <w:marTop w:val="0"/>
      <w:marBottom w:val="0"/>
      <w:divBdr>
        <w:top w:val="none" w:sz="0" w:space="0" w:color="auto"/>
        <w:left w:val="none" w:sz="0" w:space="0" w:color="auto"/>
        <w:bottom w:val="none" w:sz="0" w:space="0" w:color="auto"/>
        <w:right w:val="none" w:sz="0" w:space="0" w:color="auto"/>
      </w:divBdr>
    </w:div>
    <w:div w:id="109280678">
      <w:bodyDiv w:val="1"/>
      <w:marLeft w:val="0"/>
      <w:marRight w:val="0"/>
      <w:marTop w:val="0"/>
      <w:marBottom w:val="0"/>
      <w:divBdr>
        <w:top w:val="none" w:sz="0" w:space="0" w:color="auto"/>
        <w:left w:val="none" w:sz="0" w:space="0" w:color="auto"/>
        <w:bottom w:val="none" w:sz="0" w:space="0" w:color="auto"/>
        <w:right w:val="none" w:sz="0" w:space="0" w:color="auto"/>
      </w:divBdr>
    </w:div>
    <w:div w:id="198209103">
      <w:bodyDiv w:val="1"/>
      <w:marLeft w:val="0"/>
      <w:marRight w:val="0"/>
      <w:marTop w:val="0"/>
      <w:marBottom w:val="0"/>
      <w:divBdr>
        <w:top w:val="none" w:sz="0" w:space="0" w:color="auto"/>
        <w:left w:val="none" w:sz="0" w:space="0" w:color="auto"/>
        <w:bottom w:val="none" w:sz="0" w:space="0" w:color="auto"/>
        <w:right w:val="none" w:sz="0" w:space="0" w:color="auto"/>
      </w:divBdr>
    </w:div>
    <w:div w:id="219757338">
      <w:bodyDiv w:val="1"/>
      <w:marLeft w:val="0"/>
      <w:marRight w:val="0"/>
      <w:marTop w:val="0"/>
      <w:marBottom w:val="0"/>
      <w:divBdr>
        <w:top w:val="none" w:sz="0" w:space="0" w:color="auto"/>
        <w:left w:val="none" w:sz="0" w:space="0" w:color="auto"/>
        <w:bottom w:val="none" w:sz="0" w:space="0" w:color="auto"/>
        <w:right w:val="none" w:sz="0" w:space="0" w:color="auto"/>
      </w:divBdr>
    </w:div>
    <w:div w:id="287708674">
      <w:bodyDiv w:val="1"/>
      <w:marLeft w:val="0"/>
      <w:marRight w:val="0"/>
      <w:marTop w:val="0"/>
      <w:marBottom w:val="0"/>
      <w:divBdr>
        <w:top w:val="none" w:sz="0" w:space="0" w:color="auto"/>
        <w:left w:val="none" w:sz="0" w:space="0" w:color="auto"/>
        <w:bottom w:val="none" w:sz="0" w:space="0" w:color="auto"/>
        <w:right w:val="none" w:sz="0" w:space="0" w:color="auto"/>
      </w:divBdr>
    </w:div>
    <w:div w:id="319308311">
      <w:bodyDiv w:val="1"/>
      <w:marLeft w:val="0"/>
      <w:marRight w:val="0"/>
      <w:marTop w:val="0"/>
      <w:marBottom w:val="0"/>
      <w:divBdr>
        <w:top w:val="none" w:sz="0" w:space="0" w:color="auto"/>
        <w:left w:val="none" w:sz="0" w:space="0" w:color="auto"/>
        <w:bottom w:val="none" w:sz="0" w:space="0" w:color="auto"/>
        <w:right w:val="none" w:sz="0" w:space="0" w:color="auto"/>
      </w:divBdr>
      <w:divsChild>
        <w:div w:id="1785270501">
          <w:marLeft w:val="446"/>
          <w:marRight w:val="0"/>
          <w:marTop w:val="0"/>
          <w:marBottom w:val="0"/>
          <w:divBdr>
            <w:top w:val="none" w:sz="0" w:space="0" w:color="auto"/>
            <w:left w:val="none" w:sz="0" w:space="0" w:color="auto"/>
            <w:bottom w:val="none" w:sz="0" w:space="0" w:color="auto"/>
            <w:right w:val="none" w:sz="0" w:space="0" w:color="auto"/>
          </w:divBdr>
        </w:div>
        <w:div w:id="282539423">
          <w:marLeft w:val="446"/>
          <w:marRight w:val="0"/>
          <w:marTop w:val="0"/>
          <w:marBottom w:val="0"/>
          <w:divBdr>
            <w:top w:val="none" w:sz="0" w:space="0" w:color="auto"/>
            <w:left w:val="none" w:sz="0" w:space="0" w:color="auto"/>
            <w:bottom w:val="none" w:sz="0" w:space="0" w:color="auto"/>
            <w:right w:val="none" w:sz="0" w:space="0" w:color="auto"/>
          </w:divBdr>
        </w:div>
        <w:div w:id="727144356">
          <w:marLeft w:val="446"/>
          <w:marRight w:val="0"/>
          <w:marTop w:val="0"/>
          <w:marBottom w:val="0"/>
          <w:divBdr>
            <w:top w:val="none" w:sz="0" w:space="0" w:color="auto"/>
            <w:left w:val="none" w:sz="0" w:space="0" w:color="auto"/>
            <w:bottom w:val="none" w:sz="0" w:space="0" w:color="auto"/>
            <w:right w:val="none" w:sz="0" w:space="0" w:color="auto"/>
          </w:divBdr>
        </w:div>
        <w:div w:id="1087385313">
          <w:marLeft w:val="446"/>
          <w:marRight w:val="0"/>
          <w:marTop w:val="0"/>
          <w:marBottom w:val="0"/>
          <w:divBdr>
            <w:top w:val="none" w:sz="0" w:space="0" w:color="auto"/>
            <w:left w:val="none" w:sz="0" w:space="0" w:color="auto"/>
            <w:bottom w:val="none" w:sz="0" w:space="0" w:color="auto"/>
            <w:right w:val="none" w:sz="0" w:space="0" w:color="auto"/>
          </w:divBdr>
        </w:div>
      </w:divsChild>
    </w:div>
    <w:div w:id="392966394">
      <w:bodyDiv w:val="1"/>
      <w:marLeft w:val="0"/>
      <w:marRight w:val="0"/>
      <w:marTop w:val="0"/>
      <w:marBottom w:val="0"/>
      <w:divBdr>
        <w:top w:val="none" w:sz="0" w:space="0" w:color="auto"/>
        <w:left w:val="none" w:sz="0" w:space="0" w:color="auto"/>
        <w:bottom w:val="none" w:sz="0" w:space="0" w:color="auto"/>
        <w:right w:val="none" w:sz="0" w:space="0" w:color="auto"/>
      </w:divBdr>
    </w:div>
    <w:div w:id="405297711">
      <w:bodyDiv w:val="1"/>
      <w:marLeft w:val="0"/>
      <w:marRight w:val="0"/>
      <w:marTop w:val="0"/>
      <w:marBottom w:val="0"/>
      <w:divBdr>
        <w:top w:val="none" w:sz="0" w:space="0" w:color="auto"/>
        <w:left w:val="none" w:sz="0" w:space="0" w:color="auto"/>
        <w:bottom w:val="none" w:sz="0" w:space="0" w:color="auto"/>
        <w:right w:val="none" w:sz="0" w:space="0" w:color="auto"/>
      </w:divBdr>
    </w:div>
    <w:div w:id="534774945">
      <w:bodyDiv w:val="1"/>
      <w:marLeft w:val="0"/>
      <w:marRight w:val="0"/>
      <w:marTop w:val="0"/>
      <w:marBottom w:val="0"/>
      <w:divBdr>
        <w:top w:val="none" w:sz="0" w:space="0" w:color="auto"/>
        <w:left w:val="none" w:sz="0" w:space="0" w:color="auto"/>
        <w:bottom w:val="none" w:sz="0" w:space="0" w:color="auto"/>
        <w:right w:val="none" w:sz="0" w:space="0" w:color="auto"/>
      </w:divBdr>
    </w:div>
    <w:div w:id="754130344">
      <w:bodyDiv w:val="1"/>
      <w:marLeft w:val="0"/>
      <w:marRight w:val="0"/>
      <w:marTop w:val="0"/>
      <w:marBottom w:val="0"/>
      <w:divBdr>
        <w:top w:val="none" w:sz="0" w:space="0" w:color="auto"/>
        <w:left w:val="none" w:sz="0" w:space="0" w:color="auto"/>
        <w:bottom w:val="none" w:sz="0" w:space="0" w:color="auto"/>
        <w:right w:val="none" w:sz="0" w:space="0" w:color="auto"/>
      </w:divBdr>
    </w:div>
    <w:div w:id="764615229">
      <w:bodyDiv w:val="1"/>
      <w:marLeft w:val="0"/>
      <w:marRight w:val="0"/>
      <w:marTop w:val="0"/>
      <w:marBottom w:val="0"/>
      <w:divBdr>
        <w:top w:val="none" w:sz="0" w:space="0" w:color="auto"/>
        <w:left w:val="none" w:sz="0" w:space="0" w:color="auto"/>
        <w:bottom w:val="none" w:sz="0" w:space="0" w:color="auto"/>
        <w:right w:val="none" w:sz="0" w:space="0" w:color="auto"/>
      </w:divBdr>
      <w:divsChild>
        <w:div w:id="270361150">
          <w:marLeft w:val="446"/>
          <w:marRight w:val="0"/>
          <w:marTop w:val="0"/>
          <w:marBottom w:val="0"/>
          <w:divBdr>
            <w:top w:val="none" w:sz="0" w:space="0" w:color="auto"/>
            <w:left w:val="none" w:sz="0" w:space="0" w:color="auto"/>
            <w:bottom w:val="none" w:sz="0" w:space="0" w:color="auto"/>
            <w:right w:val="none" w:sz="0" w:space="0" w:color="auto"/>
          </w:divBdr>
        </w:div>
        <w:div w:id="392387825">
          <w:marLeft w:val="1166"/>
          <w:marRight w:val="0"/>
          <w:marTop w:val="0"/>
          <w:marBottom w:val="0"/>
          <w:divBdr>
            <w:top w:val="none" w:sz="0" w:space="0" w:color="auto"/>
            <w:left w:val="none" w:sz="0" w:space="0" w:color="auto"/>
            <w:bottom w:val="none" w:sz="0" w:space="0" w:color="auto"/>
            <w:right w:val="none" w:sz="0" w:space="0" w:color="auto"/>
          </w:divBdr>
        </w:div>
        <w:div w:id="1756898396">
          <w:marLeft w:val="1166"/>
          <w:marRight w:val="0"/>
          <w:marTop w:val="0"/>
          <w:marBottom w:val="0"/>
          <w:divBdr>
            <w:top w:val="none" w:sz="0" w:space="0" w:color="auto"/>
            <w:left w:val="none" w:sz="0" w:space="0" w:color="auto"/>
            <w:bottom w:val="none" w:sz="0" w:space="0" w:color="auto"/>
            <w:right w:val="none" w:sz="0" w:space="0" w:color="auto"/>
          </w:divBdr>
        </w:div>
        <w:div w:id="993068595">
          <w:marLeft w:val="446"/>
          <w:marRight w:val="0"/>
          <w:marTop w:val="0"/>
          <w:marBottom w:val="0"/>
          <w:divBdr>
            <w:top w:val="none" w:sz="0" w:space="0" w:color="auto"/>
            <w:left w:val="none" w:sz="0" w:space="0" w:color="auto"/>
            <w:bottom w:val="none" w:sz="0" w:space="0" w:color="auto"/>
            <w:right w:val="none" w:sz="0" w:space="0" w:color="auto"/>
          </w:divBdr>
        </w:div>
        <w:div w:id="909847837">
          <w:marLeft w:val="1166"/>
          <w:marRight w:val="0"/>
          <w:marTop w:val="0"/>
          <w:marBottom w:val="0"/>
          <w:divBdr>
            <w:top w:val="none" w:sz="0" w:space="0" w:color="auto"/>
            <w:left w:val="none" w:sz="0" w:space="0" w:color="auto"/>
            <w:bottom w:val="none" w:sz="0" w:space="0" w:color="auto"/>
            <w:right w:val="none" w:sz="0" w:space="0" w:color="auto"/>
          </w:divBdr>
        </w:div>
        <w:div w:id="1705397465">
          <w:marLeft w:val="1166"/>
          <w:marRight w:val="0"/>
          <w:marTop w:val="0"/>
          <w:marBottom w:val="0"/>
          <w:divBdr>
            <w:top w:val="none" w:sz="0" w:space="0" w:color="auto"/>
            <w:left w:val="none" w:sz="0" w:space="0" w:color="auto"/>
            <w:bottom w:val="none" w:sz="0" w:space="0" w:color="auto"/>
            <w:right w:val="none" w:sz="0" w:space="0" w:color="auto"/>
          </w:divBdr>
        </w:div>
      </w:divsChild>
    </w:div>
    <w:div w:id="1305811372">
      <w:bodyDiv w:val="1"/>
      <w:marLeft w:val="0"/>
      <w:marRight w:val="0"/>
      <w:marTop w:val="0"/>
      <w:marBottom w:val="0"/>
      <w:divBdr>
        <w:top w:val="none" w:sz="0" w:space="0" w:color="auto"/>
        <w:left w:val="none" w:sz="0" w:space="0" w:color="auto"/>
        <w:bottom w:val="none" w:sz="0" w:space="0" w:color="auto"/>
        <w:right w:val="none" w:sz="0" w:space="0" w:color="auto"/>
      </w:divBdr>
    </w:div>
    <w:div w:id="1359894901">
      <w:bodyDiv w:val="1"/>
      <w:marLeft w:val="0"/>
      <w:marRight w:val="0"/>
      <w:marTop w:val="0"/>
      <w:marBottom w:val="0"/>
      <w:divBdr>
        <w:top w:val="none" w:sz="0" w:space="0" w:color="auto"/>
        <w:left w:val="none" w:sz="0" w:space="0" w:color="auto"/>
        <w:bottom w:val="none" w:sz="0" w:space="0" w:color="auto"/>
        <w:right w:val="none" w:sz="0" w:space="0" w:color="auto"/>
      </w:divBdr>
    </w:div>
    <w:div w:id="1394894100">
      <w:bodyDiv w:val="1"/>
      <w:marLeft w:val="0"/>
      <w:marRight w:val="0"/>
      <w:marTop w:val="0"/>
      <w:marBottom w:val="0"/>
      <w:divBdr>
        <w:top w:val="none" w:sz="0" w:space="0" w:color="auto"/>
        <w:left w:val="none" w:sz="0" w:space="0" w:color="auto"/>
        <w:bottom w:val="none" w:sz="0" w:space="0" w:color="auto"/>
        <w:right w:val="none" w:sz="0" w:space="0" w:color="auto"/>
      </w:divBdr>
      <w:divsChild>
        <w:div w:id="778912910">
          <w:marLeft w:val="590"/>
          <w:marRight w:val="0"/>
          <w:marTop w:val="0"/>
          <w:marBottom w:val="0"/>
          <w:divBdr>
            <w:top w:val="none" w:sz="0" w:space="0" w:color="auto"/>
            <w:left w:val="none" w:sz="0" w:space="0" w:color="auto"/>
            <w:bottom w:val="none" w:sz="0" w:space="0" w:color="auto"/>
            <w:right w:val="none" w:sz="0" w:space="0" w:color="auto"/>
          </w:divBdr>
        </w:div>
        <w:div w:id="41441564">
          <w:marLeft w:val="590"/>
          <w:marRight w:val="0"/>
          <w:marTop w:val="0"/>
          <w:marBottom w:val="0"/>
          <w:divBdr>
            <w:top w:val="none" w:sz="0" w:space="0" w:color="auto"/>
            <w:left w:val="none" w:sz="0" w:space="0" w:color="auto"/>
            <w:bottom w:val="none" w:sz="0" w:space="0" w:color="auto"/>
            <w:right w:val="none" w:sz="0" w:space="0" w:color="auto"/>
          </w:divBdr>
        </w:div>
        <w:div w:id="1635867562">
          <w:marLeft w:val="590"/>
          <w:marRight w:val="0"/>
          <w:marTop w:val="0"/>
          <w:marBottom w:val="0"/>
          <w:divBdr>
            <w:top w:val="none" w:sz="0" w:space="0" w:color="auto"/>
            <w:left w:val="none" w:sz="0" w:space="0" w:color="auto"/>
            <w:bottom w:val="none" w:sz="0" w:space="0" w:color="auto"/>
            <w:right w:val="none" w:sz="0" w:space="0" w:color="auto"/>
          </w:divBdr>
        </w:div>
        <w:div w:id="671686834">
          <w:marLeft w:val="590"/>
          <w:marRight w:val="0"/>
          <w:marTop w:val="0"/>
          <w:marBottom w:val="0"/>
          <w:divBdr>
            <w:top w:val="none" w:sz="0" w:space="0" w:color="auto"/>
            <w:left w:val="none" w:sz="0" w:space="0" w:color="auto"/>
            <w:bottom w:val="none" w:sz="0" w:space="0" w:color="auto"/>
            <w:right w:val="none" w:sz="0" w:space="0" w:color="auto"/>
          </w:divBdr>
        </w:div>
      </w:divsChild>
    </w:div>
    <w:div w:id="1587497296">
      <w:bodyDiv w:val="1"/>
      <w:marLeft w:val="0"/>
      <w:marRight w:val="0"/>
      <w:marTop w:val="0"/>
      <w:marBottom w:val="0"/>
      <w:divBdr>
        <w:top w:val="none" w:sz="0" w:space="0" w:color="auto"/>
        <w:left w:val="none" w:sz="0" w:space="0" w:color="auto"/>
        <w:bottom w:val="none" w:sz="0" w:space="0" w:color="auto"/>
        <w:right w:val="none" w:sz="0" w:space="0" w:color="auto"/>
      </w:divBdr>
    </w:div>
    <w:div w:id="1915696775">
      <w:bodyDiv w:val="1"/>
      <w:marLeft w:val="0"/>
      <w:marRight w:val="0"/>
      <w:marTop w:val="0"/>
      <w:marBottom w:val="0"/>
      <w:divBdr>
        <w:top w:val="none" w:sz="0" w:space="0" w:color="auto"/>
        <w:left w:val="none" w:sz="0" w:space="0" w:color="auto"/>
        <w:bottom w:val="none" w:sz="0" w:space="0" w:color="auto"/>
        <w:right w:val="none" w:sz="0" w:space="0" w:color="auto"/>
      </w:divBdr>
    </w:div>
    <w:div w:id="20849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2308</Words>
  <Characters>13624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Kateřina Mgr. (MPSV)</dc:creator>
  <cp:keywords/>
  <dc:description/>
  <cp:lastModifiedBy>Kuncová Regina Mgr. (MPSV)</cp:lastModifiedBy>
  <cp:revision>5</cp:revision>
  <cp:lastPrinted>2025-09-05T09:05:00Z</cp:lastPrinted>
  <dcterms:created xsi:type="dcterms:W3CDTF">2025-09-22T13:30:00Z</dcterms:created>
  <dcterms:modified xsi:type="dcterms:W3CDTF">2025-09-25T15:46:00Z</dcterms:modified>
</cp:coreProperties>
</file>